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outlineLvl w:val="0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от 12 июля 2012 г. № 2026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 ПОРЯДКЕ ПОСТУПЛЕНИЯ ОБРАЩЕНИЙ И ЗАЯВЛЕНИЙ В КОМИССИЮ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СЛУЖАЩИХ, ЗАМЕЩАЮЩИХ ДОЛЖНОСТИ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ГОРОДА СТАВРОПОЛЯ, И УРЕГУЛИРОВАНИЮ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КОНФЛИКТА ИНТЕРЕСОВ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"https://login.consultant.ru/link/?req=doc&amp;base=LAW&amp;n=127132&amp;date=06.02.2024"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Указом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интересов", Федеральным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"https://login.consultant.ru/link/?req=doc&amp;base=LAW&amp;n=121975&amp;date=06.02.2024"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законом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02 марта 2007 г. № 25-ФЗ "О муниципальной службе в Российской Федерации", Федеральным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"https://login.consultant.ru/link/?req=doc&amp;base=LAW&amp;n=121947&amp;date=06.02.2024"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законом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25 декабря 2008 г. № 273-ФЗ "О противодействии коррупции" постановляю: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"Par39" \o "ПОРЯДОК"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Порядок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поступления обращений граждан, замещавших в администрации города Ставрополя, отрасл</w:t>
      </w:r>
      <w:r>
        <w:rPr>
          <w:rFonts w:ascii="Times New Roman" w:hAnsi="Times New Roman" w:cs="Times New Roman"/>
          <w:sz w:val="24"/>
          <w:szCs w:val="24"/>
        </w:rPr>
        <w:t xml:space="preserve">евых (функциональных) и территориальных органах администрации города Ставрополя с правами юридического лица (далее - органы администрации города Ставрополя) должности муниципальной службы, включенные в перечень должностей, утвержденный нормативными правовы</w:t>
      </w:r>
      <w:r>
        <w:rPr>
          <w:rFonts w:ascii="Times New Roman" w:hAnsi="Times New Roman" w:cs="Times New Roman"/>
          <w:sz w:val="24"/>
          <w:szCs w:val="24"/>
        </w:rPr>
        <w:t xml:space="preserve">ми актами администрации города Ставрополя, органов администрации города Ставрополя,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</w:t>
      </w:r>
      <w:r>
        <w:rPr>
          <w:rFonts w:ascii="Times New Roman" w:hAnsi="Times New Roman" w:cs="Times New Roman"/>
          <w:sz w:val="24"/>
          <w:szCs w:val="24"/>
        </w:rPr>
        <w:t xml:space="preserve">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в ко</w:t>
      </w:r>
      <w:r>
        <w:rPr>
          <w:rFonts w:ascii="Times New Roman" w:hAnsi="Times New Roman" w:cs="Times New Roman"/>
          <w:sz w:val="24"/>
          <w:szCs w:val="24"/>
        </w:rPr>
        <w:t xml:space="preserve">миссию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органах администрации города Ставрополя, и урегулированию конфликта интересов согласно приложению 1.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"Par152" \o "ПОРЯДОК"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Порядок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поступления заявления муниципального служащего о невозможности по объективным причинам предоставить сведения о доходах, об имуществе и обязательствах имущественного характера своих супруга (супруги) и несовершеннолетних детей согласно приложению 2.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Руководителям отраслевых (функциональных) и территориальных органов администрации города Ставрополя руководствоваться настоящим постановлением в работе с обращениями граждан, замещавших в органах администрации города Ставрополя должности муниципальной сл</w:t>
      </w:r>
      <w:r>
        <w:rPr>
          <w:rFonts w:ascii="Times New Roman" w:hAnsi="Times New Roman" w:cs="Times New Roman"/>
          <w:sz w:val="24"/>
          <w:szCs w:val="24"/>
        </w:rPr>
        <w:t xml:space="preserve">ужбы, поступивших в комиссию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органах администрации города Ставрополя, и урегулированию конфликта интересов.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оставляю за собой.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 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 Опубликовать настоящее постановление в газете "Вечерний Ставрополь".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Исполняющий полномочия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 обязанности главы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главы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А.Х.ДЖАТДОЕВ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highlight w:val="none"/>
        </w:rPr>
        <w:outlineLvl w:val="0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от 12.07.2012 № 2026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bookmarkStart w:id="1" w:name="Par39"/>
      <w:r>
        <w:rPr>
          <w:rFonts w:ascii="Times New Roman" w:hAnsi="Times New Roman" w:cs="Times New Roman"/>
          <w:sz w:val="24"/>
          <w:szCs w:val="24"/>
        </w:rPr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ПОРЯДОК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ПОСТУПЛЕНИЯ ОБРАЩЕНИЙ ГРАЖДАН, ЗАМЕЩАВШИХ В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ГОРОДА СТАВРОПОЛЯ, ОТРАСЛЕВЫХ (ФУНКЦИОНАЛЬНЫХ)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 ТЕРРИТОРИАЛЬНЫХ ОРГАНАХ АДМИНИСТРАЦИИ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 ПРАВАМИ ЮРИДИЧЕСКОГО ЛИЦА (ДАЛЕЕ - ОРГАНЫ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ГОРОДА СТАВРОПОЛЯ) ДОЛЖНОСТИ МУНИЦИПАЛЬНОЙ СЛУЖБЫ,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ВКЛЮЧЕННЫЕ В ПЕРЕЧЕНЬ ДОЛЖНОСТЕЙ, УТВЕРЖДЕННЫЙ НОРМАТИВНЫМИ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ПРАВОВЫМИ АКТАМИ АДМИНИСТРАЦИИ ГОРОДА СТАВРОПОЛЯ, ОРГАНОВ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СТАВРОПОЛЯ, О ДАЧЕ СОГЛАСИЯ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НА ЗАМЕЩЕНИЕ НА УСЛОВИЯХ ТРУДОВОГО ДОГОВОРА ДОЛЖНОСТИ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ОРГАНИЗАЦИИ И (ИЛИ) НА ВЫПОЛНЕНИЕ В ДАННОЙ ОРГАНИЗАЦИИ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РАБОТ (ОКАЗАНИЕ ДАННОЙ ОРГАНИЗАЦИИ УСЛУГ) В ТЕЧЕНИЕ МЕСЯЦА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СТОИМОСТЬЮ БОЛЕЕ СТА ТЫСЯЧ РУБЛЕЙ НА УСЛОВИЯХ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ГРАЖДАНСКО-ПРАВОВОГО ДОГОВОРА, ЕСЛИ ОТДЕЛЬНЫЕ ФУНКЦИИ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(АДМИНИСТРАТИВНОГО) УПРАВЛЕНИЯ ДАННОЙ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ОРГАНИЗАЦИЕЙ ВХОДИЛИ В ДОЛЖНОСТНЫЕ (СЛУЖЕБНЫЕ) ОБЯЗАННОСТИ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СЛУЖАЩЕГО, В КОМИССИЮ ПО СОБЛЮДЕНИЮ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ТРЕБОВАНИЙ К СЛУЖЕБНОМУ ПОВЕДЕНИЮ МУНИЦИПАЛЬНЫХ СЛУЖАЩИХ,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ЗАМЕЩАЮЩИХ ДОЛЖНОСТИ МУНИЦИПАЛЬНОЙ СЛУЖБЫ В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ГОРОДА СТАВРОПОЛЯ, ОРГАНАХ АДМИНИСТРАЦИИ ГОРОДА СТАВРОПОЛЯ,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 Порядок поступления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"Par88" \o "                                 ОБРАЩЕНИЕ"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обращений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граждан, замещавших в администрации города Ставрополя, отраслевых (функциональных) и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территориальных органах администрации города Ставрополя с правами юридического лица (далее - органы администрации города Ставрополя) должности муниципальной службы, включенные в перечень должностей, утвержденный нормативными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города Ставрополя, органов администрации города Ставрополя,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</w:t>
      </w:r>
      <w:r>
        <w:rPr>
          <w:rFonts w:ascii="Times New Roman" w:hAnsi="Times New Roman" w:cs="Times New Roman"/>
          <w:sz w:val="24"/>
          <w:szCs w:val="24"/>
        </w:rPr>
        <w:t xml:space="preserve">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в комиссию по соблюдению тре</w:t>
      </w:r>
      <w:r>
        <w:rPr>
          <w:rFonts w:ascii="Times New Roman" w:hAnsi="Times New Roman" w:cs="Times New Roman"/>
          <w:sz w:val="24"/>
          <w:szCs w:val="24"/>
        </w:rPr>
        <w:t xml:space="preserve">бований к служебному поведению муниципальных служащих, замещающих должности муниципальной службы в администрации города Ставрополя, органах администрации города Ставрополя, и урегулированию конфликта интересов (далее - Порядок) разработан в соответствии с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"https://login.consultant.ru/link/?req=doc&amp;base=LAW&amp;n=127132&amp;date=06.02.2024"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Указом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интересов", Федеральным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"https://login.consultant.ru/link/?req=doc&amp;base=LAW&amp;n=121975&amp;date=06.02.2024"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законом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02 марта 2007 г. № 25-ФЗ "О муниципальной службе в Российской Федерации", Федеральным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"https://login.consultant.ru/link/?req=doc&amp;base=LAW&amp;n=121947&amp;date=06.02.2024"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законом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25 декабря 2008 г. № 273-ФЗ "О противодействии коррупции",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"https://login.consultant.ru/link/?req=doc&amp;base=RLAW077&amp;n=47055&amp;date=06.02.2024"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Ставрополя от 18.04.2011 № 1012 "О комиссиях по соблюдению треб</w:t>
      </w:r>
      <w:r>
        <w:rPr>
          <w:rFonts w:ascii="Times New Roman" w:hAnsi="Times New Roman" w:cs="Times New Roman"/>
          <w:sz w:val="24"/>
          <w:szCs w:val="24"/>
        </w:rPr>
        <w:t xml:space="preserve">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"Par88" \o "                                 ОБРАЩЕНИЕ"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Обращение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гражданина, замещавшего в администрации города Ставрополя, органах администрации города Ставрополя должности муниципальной службы, включенные в перечень должностей, утвержденный нормати</w:t>
      </w:r>
      <w:r>
        <w:rPr>
          <w:rFonts w:ascii="Times New Roman" w:hAnsi="Times New Roman" w:cs="Times New Roman"/>
          <w:sz w:val="24"/>
          <w:szCs w:val="24"/>
        </w:rPr>
        <w:t xml:space="preserve">вными правовыми актами администрации города Ставрополя, органов администрации города Ставрополя,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услуг)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</w:t>
      </w:r>
      <w:r>
        <w:rPr>
          <w:rFonts w:ascii="Times New Roman" w:hAnsi="Times New Roman" w:cs="Times New Roman"/>
          <w:sz w:val="24"/>
          <w:szCs w:val="24"/>
        </w:rPr>
        <w:t xml:space="preserve">ужащего, в комиссию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органах администрации города Ставрополя, и урегулированию конфликта интересов (далее -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"Par88" \o "                                 ОБРАЩЕНИЕ"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Обращение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составляется по форме согласно приложению к настоящему Порядку.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 Поступившее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"Par88" \o "                                 ОБРАЩЕНИЕ"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Обращение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регистрируется в управлении кадровой политики администрации города Ставрополя (кадровой службе органа администрации города Ставрополя).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"Par88" \o "                                 ОБРАЩЕНИЕ"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Обращение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направляется работниками управления кадровой политики администрации города Ставрополя (кадровой службы органа администрации города Ставрополя) председателю комиссии по соблюдению требований к служебному поведению муниц</w:t>
      </w:r>
      <w:r>
        <w:rPr>
          <w:rFonts w:ascii="Times New Roman" w:hAnsi="Times New Roman" w:cs="Times New Roman"/>
          <w:sz w:val="24"/>
          <w:szCs w:val="24"/>
        </w:rPr>
        <w:t xml:space="preserve">ипальных служащих, замещающих должности муниципальной службы в администрации города Ставрополя, органах администрации города Ставрополя, и урегулированию конфликта интересов (далее - Комиссия), а в случае его отсутствия - заместителю председателя Комиссии.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 Председатель Комиссии либо заместитель председателя Комиссии при поступлении к нему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"Par88" \o "                                 ОБРАЩЕНИЕ"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Обращения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в течение семи дней со дня поступления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"Par88" \o "                                 ОБРАЩЕНИЕ"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Обращения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организует его рассмотрение Комиссией в соответствии с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"https://login.consultant.ru/link/?req=doc&amp;base=RLAW077&amp;n=47055&amp;date=06.02.2024&amp;dst=100017&amp;field=134"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Положением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Комиссии, утвержденным постановлением администрации города Ставрополя от 18.04.2011 № 1012 "О комиссиях по соблюдению треб</w:t>
      </w:r>
      <w:r>
        <w:rPr>
          <w:rFonts w:ascii="Times New Roman" w:hAnsi="Times New Roman" w:cs="Times New Roman"/>
          <w:sz w:val="24"/>
          <w:szCs w:val="24"/>
        </w:rPr>
        <w:t xml:space="preserve">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 Копия решения, принятого по результатам рассмотрения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"Par88" \o "                                 ОБРАЩЕНИЕ"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Обращения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заверяется секретарем Комиссии. Гражданину, подавшему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"Par88" \o "                                 ОБРАЩЕНИЕ"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Обращение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направляется письменное уведомление о принятом решении в течение одного рабочего дня и в течение трех рабочих дней устное уведомление.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С.В.СОБОЛЕВ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Порядку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по соблюдению требований к служебному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поведению муниципальных служащих,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замещающих должности муниципальной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службы в администрации города Ставрополя,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органах администрации города Ставрополя,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(Ф.И.О., должность,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постоянной регистрации, телефон)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ОБРАЩЕНИЕ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 даче согласия на замещение на условиях трудового договора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должности в организации и (или) на выполнение в данной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организации работ (оказание данной организации услуг)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течение месяца стоимостью более ста тысяч рублей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на условиях гражданско-правового договора, если отдельные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функции муниципального (административного) управления данной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организацией входили в должностные (служебные) обязанности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служащего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17"/>
        <w:ind w:left="0" w:firstLine="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увольняюсь (был(а) уволен(а)) с муниципальной службы "___" ________ 20__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Предполагаю, что впоследствии я буду занимать должность (выполнять </w:t>
      </w:r>
      <w:r>
        <w:rPr>
          <w:rFonts w:ascii="Times New Roman" w:hAnsi="Times New Roman" w:cs="Times New Roman"/>
          <w:sz w:val="24"/>
          <w:szCs w:val="24"/>
        </w:rPr>
        <w:t xml:space="preserve">работу (оказывать услуги) в соответствии с гражданско-правовым договором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  <w:t xml:space="preserve">(указать наименование должности/вид работы, вид договора)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  <w:t xml:space="preserve">(указать наименование организации)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мои должностные обязанности будут входить следующие функции </w:t>
      </w:r>
      <w:r>
        <w:rPr>
          <w:rFonts w:ascii="Times New Roman" w:hAnsi="Times New Roman" w:cs="Times New Roman"/>
          <w:sz w:val="24"/>
          <w:szCs w:val="24"/>
        </w:rPr>
        <w:t xml:space="preserve">(предметом гражданско-правового договора будут являться):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  <w:t xml:space="preserve">(указать какие функции/предмет договора)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2)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при замещении должности муниципальной службы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  <w:t xml:space="preserve">(указать наименование должности, которую гражданин замещал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 в администрации города Ставрополя)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мои должностные обязанности входили следующие функции: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  <w:t xml:space="preserve">(указать какие)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прошу вас в соответствии со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"https://login.consultant.ru/link/?req=doc&amp;base=LAW&amp;n=121947&amp;date=06.02.2024&amp;dst=28&amp;field=134"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статьей 12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</w:t>
      </w:r>
      <w:r>
        <w:rPr>
          <w:rFonts w:ascii="Times New Roman" w:hAnsi="Times New Roman" w:cs="Times New Roman"/>
          <w:sz w:val="24"/>
          <w:szCs w:val="24"/>
        </w:rPr>
        <w:t xml:space="preserve">2008 г. № 273-ФЗ "О противодействии коррупции" дать мне согласие на </w:t>
      </w:r>
      <w:r>
        <w:rPr>
          <w:rFonts w:ascii="Times New Roman" w:hAnsi="Times New Roman" w:cs="Times New Roman"/>
          <w:sz w:val="24"/>
          <w:szCs w:val="24"/>
        </w:rPr>
        <w:t xml:space="preserve">замещение должности в (заключение гражданско-правового договора 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  <w:t xml:space="preserve">(указать наименование организации)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Информацию о принятом Комиссией решении прошу направить на мое имя по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  <w:t xml:space="preserve">(указывается адрес фактического проживания гражданина </w:t>
      </w:r>
      <w:r>
        <w:rPr>
          <w:rFonts w:ascii="Times New Roman" w:hAnsi="Times New Roman" w:cs="Times New Roman"/>
          <w:sz w:val="20"/>
          <w:szCs w:val="20"/>
        </w:rPr>
        <w:t xml:space="preserve">для направления решения по почте, либо указывается любой </w:t>
      </w:r>
      <w:r>
        <w:rPr>
          <w:rFonts w:ascii="Times New Roman" w:hAnsi="Times New Roman" w:cs="Times New Roman"/>
          <w:sz w:val="20"/>
          <w:szCs w:val="20"/>
        </w:rPr>
        <w:t xml:space="preserve">другой способ направления решения, а также необходимые </w:t>
      </w:r>
      <w:r>
        <w:rPr>
          <w:rFonts w:ascii="Times New Roman" w:hAnsi="Times New Roman" w:cs="Times New Roman"/>
          <w:sz w:val="20"/>
          <w:szCs w:val="20"/>
        </w:rPr>
        <w:t xml:space="preserve">реквизиты для такого способа направления решения)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__________                                   </w:t>
        <w:tab/>
        <w:tab/>
        <w:tab/>
        <w:t xml:space="preserve">  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(дата)                                       </w:t>
        <w:tab/>
        <w:tab/>
        <w:tab/>
        <w:t xml:space="preserve">     (подпись, инициалы, фамилия)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/>
        <w:rPr>
          <w:rFonts w:ascii="Times New Roman" w:hAnsi="Times New Roman" w:cs="Times New Roman"/>
          <w:sz w:val="24"/>
          <w:szCs w:val="24"/>
        </w:rPr>
        <w:outlineLvl w:val="0"/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highlight w:val="none"/>
        </w:rPr>
        <w:outlineLvl w:val="0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от 12.07.2012 № 2026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bookmarkStart w:id="3" w:name="Par152"/>
      <w:r>
        <w:rPr>
          <w:rFonts w:ascii="Times New Roman" w:hAnsi="Times New Roman" w:cs="Times New Roman"/>
          <w:sz w:val="24"/>
          <w:szCs w:val="24"/>
        </w:rPr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ПОРЯДОК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ПОСТУПЛЕНИЯ ЗАЯВЛЕНИЯ МУНИЦИПАЛЬНОГО СЛУЖАЩЕГО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 НЕВОЗМОЖНОСТИ ПО ОБЪЕКТИВНЫМ ПРИЧИНАМ ПРЕДОСТАВИТЬ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 СВОИХ СУПРУГА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(СУПРУГИ)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 Порядок поступления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"Par196" \o "                                 Заявление"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заявления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служащего (далее - муниципальный служащий)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 разработан в соответствии с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"https://login.consultant.ru/link/?req=doc&amp;base=LAW&amp;n=127132&amp;date=06.02.2024"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Указом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июля 2010 г. № 821 "О комиссиях по соблюдению требований к служебному поведению федеральных государственных служащих и урегулированию конфликта интересов", Федеральным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"https://login.consultant.ru/link/?req=doc&amp;base=LAW&amp;n=121975&amp;date=06.02.2024"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законом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02 марта 2007 г. № 25-ФЗ "О муниципальной службе в Российской Федерации",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"https://login.consultant.ru/link/?req=doc&amp;base=RLAW077&amp;n=47055&amp;date=06.02.2024"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Ставрополя от 18.04.2011 № 1012 "О комиссиях по соблюдению треб</w:t>
      </w:r>
      <w:r>
        <w:rPr>
          <w:rFonts w:ascii="Times New Roman" w:hAnsi="Times New Roman" w:cs="Times New Roman"/>
          <w:sz w:val="24"/>
          <w:szCs w:val="24"/>
        </w:rPr>
        <w:t xml:space="preserve">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"Par196" \o "                                 Заявление"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 (далее -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"Par196" \o "                                 Заявление"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подается муниципальным служащим в управление кадровой политики администрации города Ставрополя (кадровую службу органа администрации города Ставрополя) по форме согласно приложению к настоящему Порядку.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 В день поступления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"Par196" \o "                                 Заявление"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регистрируется работниками управления кадровой политики администрации города Ставрополя (кадровой службы органа администрации города Ставрополя).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4. В день регистрации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"Par196" \o "                                 Заявление"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заявления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нем информируется председатель комиссии по соблюдению требований к служебному поведению муниц</w:t>
      </w:r>
      <w:r>
        <w:rPr>
          <w:rFonts w:ascii="Times New Roman" w:hAnsi="Times New Roman" w:cs="Times New Roman"/>
          <w:sz w:val="24"/>
          <w:szCs w:val="24"/>
        </w:rPr>
        <w:t xml:space="preserve">ипальных служащих, замещающих должности муниципальной службы в администрации города Ставрополя, органах администрации города Ставрополя, и урегулированию конфликта интересов (далее - Комиссия), а в случае его отсутствия - заместитель председателя Комиссии.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 Председатель Комиссии либо заместитель председателя Комиссии при поступлении к нему информации о поступившем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"Par196" \o "                                 Заявление"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заявлении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организует рассмотрение данного заявления Комиссией в соответствии с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"https://login.consultant.ru/link/?req=doc&amp;base=RLAW077&amp;n=47055&amp;date=06.02.2024&amp;dst=100017&amp;field=134"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Положением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Комиссии, утвержденным постановлением администрации города Ставрополя от 18.04.2011 № 1012 "О комиссиях по соблюдению тре</w:t>
      </w:r>
      <w:r>
        <w:rPr>
          <w:rFonts w:ascii="Times New Roman" w:hAnsi="Times New Roman" w:cs="Times New Roman"/>
          <w:sz w:val="24"/>
          <w:szCs w:val="24"/>
        </w:rPr>
        <w:t xml:space="preserve">бований к служебному поведению муниципальных служащих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С.В.СОБОЛЕВ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outlineLvl w:val="1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к Порядку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поступления заявления от муниципального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служащего о невозможности по объективным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причинам предоставить сведения о доходах,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характера своих супруга (супруги)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 несовершеннолетних детей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Председателю комиссии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 соблюдению требований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 служебному поведению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муниципальных служащих,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замещающих должности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муниципальной службы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в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города Ставрополя,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 урегулированию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конфликта интересов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должность)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bookmarkStart w:id="4" w:name="Par196"/>
      <w:r>
        <w:rPr>
          <w:rFonts w:ascii="Times New Roman" w:hAnsi="Times New Roman" w:cs="Times New Roman"/>
          <w:sz w:val="24"/>
          <w:szCs w:val="24"/>
        </w:rPr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17"/>
        <w:ind w:left="0" w:firstLine="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не имею возможности предоставить в соответствии с Федеральным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"https://login.consultant.ru/link/?req=doc&amp;base=LAW&amp;n=121947&amp;date=06.02.2024"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законом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25 </w:t>
      </w:r>
      <w:r>
        <w:rPr>
          <w:rFonts w:ascii="Times New Roman" w:hAnsi="Times New Roman" w:cs="Times New Roman"/>
          <w:sz w:val="24"/>
          <w:szCs w:val="24"/>
        </w:rPr>
        <w:t xml:space="preserve">декабря 2008 г. № 273-ФЗ "О противодействии коррупции" сведения о доходах, </w:t>
      </w:r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своих супруги </w:t>
      </w:r>
      <w:r>
        <w:rPr>
          <w:rFonts w:ascii="Times New Roman" w:hAnsi="Times New Roman" w:cs="Times New Roman"/>
          <w:sz w:val="24"/>
          <w:szCs w:val="24"/>
        </w:rPr>
        <w:t xml:space="preserve">(супруга) и (или)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  <w:t xml:space="preserve">(Ф.И.О. супруги (супруга) и (или) несовершеннолетних детей)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 объективным причинам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  <w:t xml:space="preserve">(указываются причины)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17"/>
        <w:ind w:left="0" w:firstLine="0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дополнительные материалы (в случае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наличия):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717"/>
        <w:ind w:left="0" w:firstLine="709"/>
        <w:jc w:val="center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(указываются дополнительные материалы)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__________                                    </w:t>
        <w:tab/>
        <w:tab/>
        <w:tab/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 (дата)                                      </w:t>
        <w:tab/>
        <w:tab/>
        <w:tab/>
        <w:t xml:space="preserve">   (подпись, инициалы и фамилия)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3"/>
        <w:ind w:left="0"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0" w:right="567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6"/>
    <w:link w:val="72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6"/>
    <w:link w:val="75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6"/>
    <w:link w:val="71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6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6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4"/>
    <w:next w:val="6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6"/>
    <w:link w:val="746"/>
    <w:uiPriority w:val="10"/>
    <w:rPr>
      <w:sz w:val="48"/>
      <w:szCs w:val="48"/>
    </w:rPr>
  </w:style>
  <w:style w:type="character" w:styleId="37">
    <w:name w:val="Subtitle Char"/>
    <w:basedOn w:val="716"/>
    <w:link w:val="744"/>
    <w:uiPriority w:val="11"/>
    <w:rPr>
      <w:sz w:val="24"/>
      <w:szCs w:val="24"/>
    </w:rPr>
  </w:style>
  <w:style w:type="paragraph" w:styleId="38">
    <w:name w:val="Quote"/>
    <w:basedOn w:val="694"/>
    <w:next w:val="6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4"/>
    <w:next w:val="6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6"/>
    <w:link w:val="42"/>
    <w:uiPriority w:val="99"/>
  </w:style>
  <w:style w:type="paragraph" w:styleId="44">
    <w:name w:val="Footer"/>
    <w:basedOn w:val="69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6"/>
    <w:link w:val="44"/>
    <w:uiPriority w:val="99"/>
  </w:style>
  <w:style w:type="paragraph" w:styleId="46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6"/>
    <w:uiPriority w:val="99"/>
    <w:unhideWhenUsed/>
    <w:rPr>
      <w:vertAlign w:val="superscript"/>
    </w:rPr>
  </w:style>
  <w:style w:type="paragraph" w:styleId="178">
    <w:name w:val="endnote text"/>
    <w:basedOn w:val="69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6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3" w:default="1">
    <w:name w:val="Normal"/>
    <w:link w:val="694"/>
    <w:uiPriority w:val="0"/>
    <w:qFormat/>
    <w:rPr>
      <w:sz w:val="24"/>
    </w:rPr>
  </w:style>
  <w:style w:type="character" w:styleId="694" w:default="1">
    <w:name w:val="Normal"/>
    <w:link w:val="693"/>
    <w:rPr>
      <w:sz w:val="24"/>
    </w:rPr>
  </w:style>
  <w:style w:type="paragraph" w:styleId="695">
    <w:name w:val="toc 2"/>
    <w:next w:val="693"/>
    <w:link w:val="696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96">
    <w:name w:val="toc 2"/>
    <w:link w:val="695"/>
    <w:rPr>
      <w:rFonts w:ascii="XO Thames" w:hAnsi="XO Thames"/>
      <w:sz w:val="28"/>
    </w:rPr>
  </w:style>
  <w:style w:type="paragraph" w:styleId="697">
    <w:name w:val="ConsPlusTitle"/>
    <w:link w:val="698"/>
    <w:pPr>
      <w:widowControl w:val="off"/>
    </w:pPr>
    <w:rPr>
      <w:rFonts w:ascii="Arial" w:hAnsi="Arial"/>
      <w:b/>
      <w:i w:val="0"/>
      <w:strike w:val="0"/>
      <w:sz w:val="20"/>
      <w:u w:val="none"/>
    </w:rPr>
  </w:style>
  <w:style w:type="character" w:styleId="698">
    <w:name w:val="ConsPlusTitle"/>
    <w:link w:val="697"/>
    <w:rPr>
      <w:rFonts w:ascii="Arial" w:hAnsi="Arial"/>
      <w:b/>
      <w:i w:val="0"/>
      <w:strike w:val="0"/>
      <w:sz w:val="20"/>
      <w:u w:val="none"/>
    </w:rPr>
  </w:style>
  <w:style w:type="paragraph" w:styleId="699">
    <w:name w:val="toc 4"/>
    <w:next w:val="693"/>
    <w:link w:val="70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700">
    <w:name w:val="toc 4"/>
    <w:link w:val="699"/>
    <w:rPr>
      <w:rFonts w:ascii="XO Thames" w:hAnsi="XO Thames"/>
      <w:sz w:val="28"/>
    </w:rPr>
  </w:style>
  <w:style w:type="paragraph" w:styleId="701">
    <w:name w:val="ConsPlusTitlePage"/>
    <w:link w:val="702"/>
    <w:pPr>
      <w:widowControl w:val="off"/>
    </w:pPr>
    <w:rPr>
      <w:rFonts w:ascii="Tahoma" w:hAnsi="Tahoma"/>
      <w:b w:val="0"/>
      <w:i w:val="0"/>
      <w:strike w:val="0"/>
      <w:sz w:val="20"/>
      <w:u w:val="none"/>
    </w:rPr>
  </w:style>
  <w:style w:type="character" w:styleId="702">
    <w:name w:val="ConsPlusTitlePage"/>
    <w:link w:val="701"/>
    <w:rPr>
      <w:rFonts w:ascii="Tahoma" w:hAnsi="Tahoma"/>
      <w:b w:val="0"/>
      <w:i w:val="0"/>
      <w:strike w:val="0"/>
      <w:sz w:val="20"/>
      <w:u w:val="none"/>
    </w:rPr>
  </w:style>
  <w:style w:type="paragraph" w:styleId="703">
    <w:name w:val="ConsPlusCell"/>
    <w:link w:val="704"/>
    <w:pPr>
      <w:widowControl w:val="off"/>
    </w:pPr>
    <w:rPr>
      <w:rFonts w:ascii="Courier New" w:hAnsi="Courier New"/>
      <w:b w:val="0"/>
      <w:i w:val="0"/>
      <w:strike w:val="0"/>
      <w:sz w:val="20"/>
      <w:u w:val="none"/>
    </w:rPr>
  </w:style>
  <w:style w:type="character" w:styleId="704">
    <w:name w:val="ConsPlusCell"/>
    <w:link w:val="703"/>
    <w:rPr>
      <w:rFonts w:ascii="Courier New" w:hAnsi="Courier New"/>
      <w:b w:val="0"/>
      <w:i w:val="0"/>
      <w:strike w:val="0"/>
      <w:sz w:val="20"/>
      <w:u w:val="none"/>
    </w:rPr>
  </w:style>
  <w:style w:type="paragraph" w:styleId="705">
    <w:name w:val="toc 6"/>
    <w:next w:val="693"/>
    <w:link w:val="706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706">
    <w:name w:val="toc 6"/>
    <w:link w:val="705"/>
    <w:rPr>
      <w:rFonts w:ascii="XO Thames" w:hAnsi="XO Thames"/>
      <w:sz w:val="28"/>
    </w:rPr>
  </w:style>
  <w:style w:type="paragraph" w:styleId="707">
    <w:name w:val="toc 7"/>
    <w:next w:val="693"/>
    <w:link w:val="70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708">
    <w:name w:val="toc 7"/>
    <w:link w:val="707"/>
    <w:rPr>
      <w:rFonts w:ascii="XO Thames" w:hAnsi="XO Thames"/>
      <w:sz w:val="28"/>
    </w:rPr>
  </w:style>
  <w:style w:type="paragraph" w:styleId="709">
    <w:name w:val="Endnote"/>
    <w:link w:val="710"/>
    <w:pPr>
      <w:ind w:left="0" w:firstLine="851"/>
      <w:jc w:val="both"/>
    </w:pPr>
    <w:rPr>
      <w:rFonts w:ascii="XO Thames" w:hAnsi="XO Thames"/>
      <w:sz w:val="22"/>
    </w:rPr>
  </w:style>
  <w:style w:type="character" w:styleId="710">
    <w:name w:val="Endnote"/>
    <w:link w:val="709"/>
    <w:rPr>
      <w:rFonts w:ascii="XO Thames" w:hAnsi="XO Thames"/>
      <w:sz w:val="22"/>
    </w:rPr>
  </w:style>
  <w:style w:type="paragraph" w:styleId="711">
    <w:name w:val="Heading 3"/>
    <w:next w:val="693"/>
    <w:link w:val="712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712">
    <w:name w:val="Heading 3"/>
    <w:link w:val="711"/>
    <w:rPr>
      <w:rFonts w:ascii="XO Thames" w:hAnsi="XO Thames"/>
      <w:b/>
      <w:sz w:val="26"/>
    </w:rPr>
  </w:style>
  <w:style w:type="paragraph" w:styleId="713">
    <w:name w:val="ConsPlusNormal"/>
    <w:link w:val="714"/>
    <w:pPr>
      <w:widowControl w:val="off"/>
    </w:pPr>
    <w:rPr>
      <w:rFonts w:ascii="Arial" w:hAnsi="Arial"/>
      <w:b w:val="0"/>
      <w:i w:val="0"/>
      <w:strike w:val="0"/>
      <w:sz w:val="20"/>
      <w:u w:val="none"/>
    </w:rPr>
  </w:style>
  <w:style w:type="character" w:styleId="714">
    <w:name w:val="ConsPlusNormal"/>
    <w:link w:val="713"/>
    <w:rPr>
      <w:rFonts w:ascii="Arial" w:hAnsi="Arial"/>
      <w:b w:val="0"/>
      <w:i w:val="0"/>
      <w:strike w:val="0"/>
      <w:sz w:val="20"/>
      <w:u w:val="none"/>
    </w:rPr>
  </w:style>
  <w:style w:type="paragraph" w:styleId="715">
    <w:name w:val="Default Paragraph Font"/>
    <w:link w:val="716"/>
  </w:style>
  <w:style w:type="character" w:styleId="716">
    <w:name w:val="Default Paragraph Font"/>
    <w:link w:val="715"/>
  </w:style>
  <w:style w:type="paragraph" w:styleId="717">
    <w:name w:val="ConsPlusNonformat"/>
    <w:link w:val="718"/>
    <w:pPr>
      <w:widowControl w:val="off"/>
    </w:pPr>
    <w:rPr>
      <w:rFonts w:ascii="Courier New" w:hAnsi="Courier New"/>
      <w:b w:val="0"/>
      <w:i w:val="0"/>
      <w:strike w:val="0"/>
      <w:sz w:val="20"/>
      <w:u w:val="none"/>
    </w:rPr>
  </w:style>
  <w:style w:type="character" w:styleId="718">
    <w:name w:val="ConsPlusNonformat"/>
    <w:link w:val="717"/>
    <w:rPr>
      <w:rFonts w:ascii="Courier New" w:hAnsi="Courier New"/>
      <w:b w:val="0"/>
      <w:i w:val="0"/>
      <w:strike w:val="0"/>
      <w:sz w:val="20"/>
      <w:u w:val="none"/>
    </w:rPr>
  </w:style>
  <w:style w:type="paragraph" w:styleId="719">
    <w:name w:val="ConsPlusDocList"/>
    <w:link w:val="720"/>
    <w:pPr>
      <w:widowControl w:val="off"/>
    </w:pPr>
    <w:rPr>
      <w:rFonts w:ascii="Tahoma" w:hAnsi="Tahoma"/>
      <w:b w:val="0"/>
      <w:i w:val="0"/>
      <w:strike w:val="0"/>
      <w:sz w:val="18"/>
      <w:u w:val="none"/>
    </w:rPr>
  </w:style>
  <w:style w:type="character" w:styleId="720">
    <w:name w:val="ConsPlusDocList"/>
    <w:link w:val="719"/>
    <w:rPr>
      <w:rFonts w:ascii="Tahoma" w:hAnsi="Tahoma"/>
      <w:b w:val="0"/>
      <w:i w:val="0"/>
      <w:strike w:val="0"/>
      <w:sz w:val="18"/>
      <w:u w:val="none"/>
    </w:rPr>
  </w:style>
  <w:style w:type="paragraph" w:styleId="721">
    <w:name w:val="toc 3"/>
    <w:next w:val="693"/>
    <w:link w:val="72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722">
    <w:name w:val="toc 3"/>
    <w:link w:val="721"/>
    <w:rPr>
      <w:rFonts w:ascii="XO Thames" w:hAnsi="XO Thames"/>
      <w:sz w:val="28"/>
    </w:rPr>
  </w:style>
  <w:style w:type="paragraph" w:styleId="723">
    <w:name w:val="ConsPlusJurTerm"/>
    <w:link w:val="724"/>
    <w:pPr>
      <w:widowControl w:val="off"/>
    </w:pPr>
    <w:rPr>
      <w:rFonts w:ascii="Tahoma" w:hAnsi="Tahoma"/>
      <w:b w:val="0"/>
      <w:i w:val="0"/>
      <w:strike w:val="0"/>
      <w:sz w:val="26"/>
      <w:u w:val="none"/>
    </w:rPr>
  </w:style>
  <w:style w:type="character" w:styleId="724">
    <w:name w:val="ConsPlusJurTerm"/>
    <w:link w:val="723"/>
    <w:rPr>
      <w:rFonts w:ascii="Tahoma" w:hAnsi="Tahoma"/>
      <w:b w:val="0"/>
      <w:i w:val="0"/>
      <w:strike w:val="0"/>
      <w:sz w:val="26"/>
      <w:u w:val="none"/>
    </w:rPr>
  </w:style>
  <w:style w:type="paragraph" w:styleId="725">
    <w:name w:val="Heading 5"/>
    <w:next w:val="693"/>
    <w:link w:val="726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726">
    <w:name w:val="Heading 5"/>
    <w:link w:val="725"/>
    <w:rPr>
      <w:rFonts w:ascii="XO Thames" w:hAnsi="XO Thames"/>
      <w:b/>
      <w:sz w:val="22"/>
    </w:rPr>
  </w:style>
  <w:style w:type="paragraph" w:styleId="727">
    <w:name w:val="Heading 1"/>
    <w:next w:val="693"/>
    <w:link w:val="72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728">
    <w:name w:val="Heading 1"/>
    <w:link w:val="727"/>
    <w:rPr>
      <w:rFonts w:ascii="XO Thames" w:hAnsi="XO Thames"/>
      <w:b/>
      <w:sz w:val="32"/>
    </w:rPr>
  </w:style>
  <w:style w:type="paragraph" w:styleId="729">
    <w:name w:val="Hyperlink"/>
    <w:link w:val="730"/>
    <w:rPr>
      <w:color w:val="0000ff"/>
      <w:u w:val="single"/>
    </w:rPr>
  </w:style>
  <w:style w:type="character" w:styleId="730">
    <w:name w:val="Hyperlink"/>
    <w:link w:val="729"/>
    <w:rPr>
      <w:color w:val="0000ff"/>
      <w:u w:val="single"/>
    </w:rPr>
  </w:style>
  <w:style w:type="paragraph" w:styleId="731">
    <w:name w:val="Footnote"/>
    <w:link w:val="732"/>
    <w:pPr>
      <w:ind w:left="0" w:firstLine="851"/>
      <w:jc w:val="both"/>
    </w:pPr>
    <w:rPr>
      <w:rFonts w:ascii="XO Thames" w:hAnsi="XO Thames"/>
      <w:sz w:val="22"/>
    </w:rPr>
  </w:style>
  <w:style w:type="character" w:styleId="732">
    <w:name w:val="Footnote"/>
    <w:link w:val="731"/>
    <w:rPr>
      <w:rFonts w:ascii="XO Thames" w:hAnsi="XO Thames"/>
      <w:sz w:val="22"/>
    </w:rPr>
  </w:style>
  <w:style w:type="paragraph" w:styleId="733">
    <w:name w:val="toc 1"/>
    <w:next w:val="693"/>
    <w:link w:val="73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734">
    <w:name w:val="toc 1"/>
    <w:link w:val="733"/>
    <w:rPr>
      <w:rFonts w:ascii="XO Thames" w:hAnsi="XO Thames"/>
      <w:b/>
      <w:sz w:val="28"/>
    </w:rPr>
  </w:style>
  <w:style w:type="paragraph" w:styleId="735">
    <w:name w:val="Header and Footer"/>
    <w:link w:val="736"/>
    <w:pPr>
      <w:jc w:val="both"/>
      <w:spacing w:line="240" w:lineRule="auto"/>
    </w:pPr>
    <w:rPr>
      <w:rFonts w:ascii="XO Thames" w:hAnsi="XO Thames"/>
      <w:sz w:val="20"/>
    </w:rPr>
  </w:style>
  <w:style w:type="character" w:styleId="736">
    <w:name w:val="Header and Footer"/>
    <w:link w:val="735"/>
    <w:rPr>
      <w:rFonts w:ascii="XO Thames" w:hAnsi="XO Thames"/>
      <w:sz w:val="20"/>
    </w:rPr>
  </w:style>
  <w:style w:type="paragraph" w:styleId="737">
    <w:name w:val="toc 9"/>
    <w:next w:val="693"/>
    <w:link w:val="73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738">
    <w:name w:val="toc 9"/>
    <w:link w:val="737"/>
    <w:rPr>
      <w:rFonts w:ascii="XO Thames" w:hAnsi="XO Thames"/>
      <w:sz w:val="28"/>
    </w:rPr>
  </w:style>
  <w:style w:type="paragraph" w:styleId="739">
    <w:name w:val="toc 8"/>
    <w:next w:val="693"/>
    <w:link w:val="74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740">
    <w:name w:val="toc 8"/>
    <w:link w:val="739"/>
    <w:rPr>
      <w:rFonts w:ascii="XO Thames" w:hAnsi="XO Thames"/>
      <w:sz w:val="28"/>
    </w:rPr>
  </w:style>
  <w:style w:type="paragraph" w:styleId="741">
    <w:name w:val="toc 5"/>
    <w:next w:val="693"/>
    <w:link w:val="74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742">
    <w:name w:val="toc 5"/>
    <w:link w:val="741"/>
    <w:rPr>
      <w:rFonts w:ascii="XO Thames" w:hAnsi="XO Thames"/>
      <w:sz w:val="28"/>
    </w:rPr>
  </w:style>
  <w:style w:type="paragraph" w:styleId="743">
    <w:name w:val="Subtitle"/>
    <w:next w:val="693"/>
    <w:link w:val="74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44">
    <w:name w:val="Subtitle"/>
    <w:link w:val="743"/>
    <w:rPr>
      <w:rFonts w:ascii="XO Thames" w:hAnsi="XO Thames"/>
      <w:i/>
      <w:sz w:val="24"/>
    </w:rPr>
  </w:style>
  <w:style w:type="paragraph" w:styleId="745">
    <w:name w:val="Title"/>
    <w:next w:val="693"/>
    <w:link w:val="74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46">
    <w:name w:val="Title"/>
    <w:link w:val="745"/>
    <w:rPr>
      <w:rFonts w:ascii="XO Thames" w:hAnsi="XO Thames"/>
      <w:b/>
      <w:caps/>
      <w:sz w:val="40"/>
    </w:rPr>
  </w:style>
  <w:style w:type="paragraph" w:styleId="747">
    <w:name w:val="Heading 4"/>
    <w:next w:val="693"/>
    <w:link w:val="74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748">
    <w:name w:val="Heading 4"/>
    <w:link w:val="747"/>
    <w:rPr>
      <w:rFonts w:ascii="XO Thames" w:hAnsi="XO Thames"/>
      <w:b/>
      <w:sz w:val="24"/>
    </w:rPr>
  </w:style>
  <w:style w:type="paragraph" w:styleId="749">
    <w:name w:val="ConsPlusTextList"/>
    <w:link w:val="750"/>
    <w:pPr>
      <w:widowControl w:val="off"/>
    </w:pPr>
    <w:rPr>
      <w:rFonts w:ascii="Arial" w:hAnsi="Arial"/>
      <w:b w:val="0"/>
      <w:i w:val="0"/>
      <w:strike w:val="0"/>
      <w:sz w:val="20"/>
      <w:u w:val="none"/>
    </w:rPr>
  </w:style>
  <w:style w:type="character" w:styleId="750">
    <w:name w:val="ConsPlusTextList"/>
    <w:link w:val="749"/>
    <w:rPr>
      <w:rFonts w:ascii="Arial" w:hAnsi="Arial"/>
      <w:b w:val="0"/>
      <w:i w:val="0"/>
      <w:strike w:val="0"/>
      <w:sz w:val="20"/>
      <w:u w:val="none"/>
    </w:rPr>
  </w:style>
  <w:style w:type="paragraph" w:styleId="751">
    <w:name w:val="ConsPlusTextList_0"/>
    <w:link w:val="752"/>
    <w:pPr>
      <w:widowControl w:val="off"/>
    </w:pPr>
    <w:rPr>
      <w:rFonts w:ascii="Arial" w:hAnsi="Arial"/>
      <w:b w:val="0"/>
      <w:i w:val="0"/>
      <w:strike w:val="0"/>
      <w:sz w:val="20"/>
      <w:u w:val="none"/>
    </w:rPr>
  </w:style>
  <w:style w:type="character" w:styleId="752">
    <w:name w:val="ConsPlusTextList_0"/>
    <w:link w:val="751"/>
    <w:rPr>
      <w:rFonts w:ascii="Arial" w:hAnsi="Arial"/>
      <w:b w:val="0"/>
      <w:i w:val="0"/>
      <w:strike w:val="0"/>
      <w:sz w:val="20"/>
      <w:u w:val="none"/>
    </w:rPr>
  </w:style>
  <w:style w:type="paragraph" w:styleId="753">
    <w:name w:val="Heading 2"/>
    <w:next w:val="693"/>
    <w:link w:val="75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754">
    <w:name w:val="Heading 2"/>
    <w:link w:val="753"/>
    <w:rPr>
      <w:rFonts w:ascii="XO Thames" w:hAnsi="XO Thames"/>
      <w:b/>
      <w:sz w:val="28"/>
    </w:rPr>
  </w:style>
  <w:style w:type="table" w:styleId="75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89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2024-02-06T14:38:14Z</dcterms:modified>
</cp:coreProperties>
</file>