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 октября 2021 г. № 2430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ПЕРЕЧНЯ ДОЛЖНОСТЕЙ МУНИЦИПАЛЬНОЙ СЛУЖБЫ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СТАВРОПОЛЯ, ПРИ НАЗНАЧЕНИИ НА КОТОРЫЕ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ОБЯЗАНЫ ПРЕДСТАВЛЯТЬ СВЕДЕНИЯ О СВОИХ ДОХОДАХ,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СВЕДЕНИЯ О ДОХОДАХ,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СВОИХ СУПРУГИ (СУПРУГА)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НЕСОВЕРШЕННОЛЕТНИХ ДЕТЕЙ И ПРИ ЗАМЕЩЕНИИ КОТОРЫХ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ПРЕДСТАВЛЯТЬ СВЕДЕНИЯ О СВОИХ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ХАРАКТЕРА, А ТАКЖЕ СВЕДЕНИЯ О ДОХОДАХ,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rPr>
          <w:rFonts w:ascii="Times New Roman" w:hAnsi="Times New Roman" w:cs="Times New Roman"/>
          <w:b w:val="0"/>
          <w:i w:val="0"/>
          <w:strike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7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03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03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28.12.2021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"https://login.consultant.ru/link/?req=doc&amp;base=RLAW077&amp;n=184843&amp;date=06.02.2024&amp;dst=100005&amp;field=134"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№ 3028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27.12.2023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"https://login.consultant.ru/link/?req=doc&amp;base=RLAW077&amp;n=217509&amp;date=06.02.2024&amp;dst=100005&amp;field=134"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№ 2799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"https://login.consultant.ru/link/?req=doc&amp;base=RLAW077&amp;n=134585&amp;date=06.02.2024&amp;dst=100030&amp;field=134"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22.09.2017 № 17</w:t>
      </w:r>
      <w:r>
        <w:rPr>
          <w:rFonts w:ascii="Times New Roman" w:hAnsi="Times New Roman" w:cs="Times New Roman"/>
          <w:sz w:val="24"/>
          <w:szCs w:val="24"/>
        </w:rPr>
        <w:t xml:space="preserve">86 "Об утверждении Перечня 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при назначении на которые граждане обязаны представлять сведения о своих дохо</w:t>
      </w:r>
      <w:r>
        <w:rPr>
          <w:rFonts w:ascii="Times New Roman" w:hAnsi="Times New Roman" w:cs="Times New Roman"/>
          <w:sz w:val="24"/>
          <w:szCs w:val="24"/>
        </w:rPr>
        <w:t xml:space="preserve"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</w:t>
      </w:r>
      <w:r>
        <w:rPr>
          <w:rFonts w:ascii="Times New Roman" w:hAnsi="Times New Roman" w:cs="Times New Roman"/>
          <w:sz w:val="24"/>
          <w:szCs w:val="24"/>
        </w:rPr>
        <w:t xml:space="preserve">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 постановляю: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\l "Par41" \o "ПЕРЕЧЕНЬ"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 администрации города Ставрополя, при назначении на которые граждане обязаны представлять сведения</w:t>
      </w:r>
      <w:r>
        <w:rPr>
          <w:rFonts w:ascii="Times New Roman" w:hAnsi="Times New Roman" w:cs="Times New Roman"/>
          <w:sz w:val="24"/>
          <w:szCs w:val="24"/>
        </w:rPr>
        <w:t xml:space="preserve">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</w:t>
      </w:r>
      <w:r>
        <w:rPr>
          <w:rFonts w:ascii="Times New Roman" w:hAnsi="Times New Roman" w:cs="Times New Roman"/>
          <w:sz w:val="24"/>
          <w:szCs w:val="24"/>
        </w:rPr>
        <w:t xml:space="preserve">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"https://login.consultant.ru/link/?req=doc&amp;base=RLAW077&amp;n=170163&amp;date=06.02.2024"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 от 09.12.2020 № 2056 "Об утверждении Перечня должностей муниципальной службы администрации города Ставрополя, при назначении на которые граждане обязаны представлять сведения </w:t>
      </w:r>
      <w:r>
        <w:rPr>
          <w:rFonts w:ascii="Times New Roman" w:hAnsi="Times New Roman" w:cs="Times New Roman"/>
          <w:sz w:val="24"/>
          <w:szCs w:val="24"/>
        </w:rPr>
        <w:t xml:space="preserve">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</w:t>
      </w:r>
      <w:r>
        <w:rPr>
          <w:rFonts w:ascii="Times New Roman" w:hAnsi="Times New Roman" w:cs="Times New Roman"/>
          <w:sz w:val="24"/>
          <w:szCs w:val="24"/>
        </w:rPr>
        <w:t xml:space="preserve">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на следующий день после дня его официального опубликования в газете "Вечерний Ставрополь".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Разместить настоящее постановление на официальном сайте администрации города Ставрополя в информационно-телекоммуникационной сети "Интернет".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И.И.УЛЬЯНЧЕНКО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hd w:val="nil"/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703"/>
        <w:ind w:left="0" w:firstLine="0"/>
        <w:jc w:val="right"/>
        <w:rPr>
          <w:rFonts w:ascii="Times New Roman" w:hAnsi="Times New Roman" w:cs="Times New Roman"/>
          <w:sz w:val="24"/>
          <w:szCs w:val="24"/>
          <w:highlight w:val="none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Утвержден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города Ставрополя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26.10.2021 № 2430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1" w:name="Par41"/>
      <w:r>
        <w:rPr>
          <w:rFonts w:ascii="Times New Roman" w:hAnsi="Times New Roman" w:cs="Times New Roman"/>
          <w:sz w:val="24"/>
          <w:szCs w:val="24"/>
        </w:rPr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ПЕРЕЧЕНЬ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ДОЛЖНОСТЕЙ МУНИЦИПАЛЬНОЙ СЛУЖБЫ АДМИНИСТРАЦИИ ГОРОДА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СТАВРОПОЛЯ, ПРИ НАЗНАЧЕНИИ НА КОТОРЫЕ ГРАЖДАНЕ ОБЯЗАНЫ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ПРЕДСТАВЛЯТЬ СВЕДЕНИЯ О СВОИХ ДОХОДАХ, ОБ ИМУЩЕСТВЕ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ХАРАКТЕРА, А ТАКЖЕ СВЕДЕНИЯ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СВОИХ СУПРУГИ (СУПРУГА) И НЕСОВЕРШЕННОЛЕТНИХ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 И ПРИ ЗАМЕЩЕНИИ КОТОРЫХ МУНИЦИПАЛЬНЫЕ СЛУЖАЩИЕ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ОБЯЗАНЫ ПРЕДСТАВЛЯТЬ СВЕДЕНИЯ О СВОИХ ДОХОДАХ, РАСХОДАХ,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СВЕДЕНИЯ О ДОХОДАХ, РАСХОДАХ, ОБ ИМУЩЕСТВЕ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ОБЯЗАТЕЛЬСТВАХ ИМУЩЕСТВЕННОГО ХАРАКТЕРА СВОИХ СУПРУГИ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17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(СУПРУГА)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rPr>
          <w:rFonts w:ascii="Times New Roman" w:hAnsi="Times New Roman" w:cs="Times New Roman"/>
          <w:b w:val="0"/>
          <w:i w:val="0"/>
          <w:strike w:val="0"/>
          <w:sz w:val="24"/>
          <w:szCs w:val="24"/>
          <w:u w:val="none"/>
        </w:rPr>
      </w:pPr>
      <w:r>
        <w:rPr>
          <w:rFonts w:ascii="Times New Roman" w:hAnsi="Times New Roman" w:cs="Times New Roman"/>
          <w:b w:val="0"/>
          <w:i w:val="0"/>
          <w:strike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7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rPr/>
        <w:tc>
          <w:tcPr>
            <w:shd w:val="clear" w:color="auto" w:fill="ced3f1"/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vAlign w:val="top"/>
            <w:textDirection w:val="lrTb"/>
            <w:noWrap w:val="false"/>
          </w:tcPr>
          <w:p>
            <w:pPr>
              <w:pStyle w:val="703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03"/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113" w:type="dxa"/>
              <w:right w:w="0" w:type="dxa"/>
              <w:bottom w:w="113" w:type="dxa"/>
            </w:tcMar>
            <w:tcW w:w="9921" w:type="dxa"/>
            <w:vAlign w:val="top"/>
            <w:textDirection w:val="lrTb"/>
            <w:noWrap w:val="false"/>
          </w:tcPr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Список изменяющих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администрации г.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28.12.2021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"https://login.consultant.ru/link/?req=doc&amp;base=RLAW077&amp;n=184843&amp;date=06.02.2024&amp;dst=100005&amp;field=134"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№ 3028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27.12.2023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"https://login.consultant.ru/link/?req=doc&amp;base=RLAW077&amp;n=217509&amp;date=06.02.2024&amp;dst=100005&amp;field=134"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№ 2799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3f8"/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vAlign w:val="top"/>
            <w:textDirection w:val="lrTb"/>
            <w:noWrap w:val="false"/>
          </w:tcPr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75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отраслевого (функционального) органа, структурного подразделения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</w:tcBorders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Аппарат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делопроизводства и архива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архивный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общий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отдел канцелярии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Организационный отдел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 главный специалист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\l "Par147" \o "1. В случае если исполнение должностных обязанностей по должности муниципальной службы в администрации города Ставрополя предусматривает осуществление закупок администрацией города Ставрополя."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(1)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Mar>
              <w:left w:w="0" w:type="dxa"/>
              <w:right w:w="0" w:type="dxa"/>
            </w:tcMar>
            <w:tcW w:w="9070" w:type="dxa"/>
            <w:textDirection w:val="lrTb"/>
            <w:noWrap w:val="false"/>
          </w:tcPr>
          <w:p>
            <w:pPr>
              <w:pStyle w:val="70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"https://login.consultant.ru/link/?req=doc&amp;base=RLAW077&amp;n=184843&amp;date=06.02.2024&amp;dst=100006&amp;field=134"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постановления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Ставрополя от 28.12.2021 № 3028)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приема граждан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социальных программ и проектов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информационной политике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отдел пресс-службы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информационно-аналитический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правового обеспечения деятельности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отдел судебной защиты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Mar>
              <w:left w:w="0" w:type="dxa"/>
              <w:right w:w="0" w:type="dxa"/>
            </w:tcMar>
            <w:tcW w:w="9070" w:type="dxa"/>
            <w:textDirection w:val="lrTb"/>
            <w:noWrap w:val="false"/>
          </w:tcPr>
          <w:p>
            <w:pPr>
              <w:pStyle w:val="70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(пп. 1 в ред.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"https://login.consultant.ru/link/?req=doc&amp;base=RLAW077&amp;n=217509&amp;date=06.02.2024&amp;dst=100006&amp;field=134"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постановления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Ставрополя от 27.12.2023 № 2799)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отдел экспертизы муниципальных правовых актов и взаимодействия с иными органами 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отдел экспертизы муниципальных правовых актов по вопросам градостроительства и землепользования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информационных технологий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отдел системного программного обеспечения и сетевой архитектуры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отдел создания и сопровождения прикладных информационных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\l "Par147" \o "1. В случае если исполнение должностных обязанностей по должности муниципальной службы в администрации города Ставрополя предусматривает осуществление закупок администрацией города Ставрополя."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(1)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Mar>
              <w:left w:w="0" w:type="dxa"/>
              <w:right w:w="0" w:type="dxa"/>
            </w:tcMar>
            <w:tcW w:w="9070" w:type="dxa"/>
            <w:textDirection w:val="lrTb"/>
            <w:noWrap w:val="false"/>
          </w:tcPr>
          <w:p>
            <w:pPr>
              <w:pStyle w:val="70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"https://login.consultant.ru/link/?req=doc&amp;base=RLAW077&amp;n=184843&amp;date=06.02.2024&amp;dst=100009&amp;field=134"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постановления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Ставрополя от 28.12.2021 № 3028)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gridSpan w:val="2"/>
            <w:tcMar>
              <w:left w:w="0" w:type="dxa"/>
              <w:right w:w="0" w:type="dxa"/>
            </w:tcMar>
            <w:tcW w:w="9070" w:type="dxa"/>
            <w:textDirection w:val="lrTb"/>
            <w:noWrap w:val="false"/>
          </w:tcPr>
          <w:p>
            <w:pPr>
              <w:pStyle w:val="703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исключена. -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instrText xml:space="preserve">HYPERLINK "https://login.consultant.ru/link/?req=doc&amp;base=RLAW077&amp;n=217509&amp;date=06.02.2024&amp;dst=100009&amp;field=134"</w:instrTex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Постановление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Ставрополя от 27.12.2023 № 2799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общественной безопасности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отдел по вопросам национально-культурного развития на территории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отдел по противодействию терроризму и взаимодействию с правоохранительными органами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кадровой политики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отдел муниципальной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управления - 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отдел кадров и наград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референтуры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учета и отчетности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отдела - заместитель главного бухгалтера;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Mar>
              <w:left w:w="0" w:type="dxa"/>
              <w:right w:w="0" w:type="dxa"/>
            </w:tcMar>
            <w:tcW w:w="4535" w:type="dxa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отдел администрации города Ставрополя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Mar>
              <w:left w:w="0" w:type="dxa"/>
              <w:right w:w="0" w:type="dxa"/>
            </w:tcMar>
            <w:tcW w:w="4535" w:type="dxa"/>
            <w:vAlign w:val="center"/>
            <w:textDirection w:val="lrTb"/>
            <w:noWrap w:val="false"/>
          </w:tcPr>
          <w:p>
            <w:pPr>
              <w:pStyle w:val="703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540"/>
        <w:jc w:val="both"/>
        <w:spacing w:before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bookmarkStart w:id="2" w:name="Par147"/>
      <w:r>
        <w:rPr>
          <w:rFonts w:ascii="Times New Roman" w:hAnsi="Times New Roman" w:cs="Times New Roman"/>
          <w:sz w:val="24"/>
          <w:szCs w:val="24"/>
        </w:rPr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1. В случае если исполнение должностных обязанностей по должности муниципальной службы в администрации города Ставрополя предусматривает осуществление закупок администрацией города Ставрополя.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703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(примечание введено 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ff"/>
          <w:sz w:val="24"/>
          <w:szCs w:val="24"/>
        </w:rPr>
        <w:instrText xml:space="preserve">HYPERLINK "https://login.consultant.ru/link/?req=doc&amp;base=RLAW077&amp;n=184843&amp;date=06.02.2024&amp;dst=100012&amp;field=134"</w:instrTex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постановлением</w:t>
      </w:r>
      <w:r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г. Ставрополя от 28.12.2021 № 3028)</w:t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0" w:right="567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2"/>
    <w:link w:val="72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12"/>
    <w:link w:val="756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12"/>
    <w:link w:val="7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12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12"/>
    <w:link w:val="72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1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1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1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1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12"/>
    <w:link w:val="752"/>
    <w:uiPriority w:val="10"/>
    <w:rPr>
      <w:sz w:val="48"/>
      <w:szCs w:val="48"/>
    </w:rPr>
  </w:style>
  <w:style w:type="character" w:styleId="37">
    <w:name w:val="Subtitle Char"/>
    <w:basedOn w:val="712"/>
    <w:link w:val="748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12"/>
    <w:link w:val="42"/>
    <w:uiPriority w:val="99"/>
  </w:style>
  <w:style w:type="paragraph" w:styleId="44">
    <w:name w:val="Footer"/>
    <w:basedOn w:val="69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12"/>
    <w:link w:val="4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5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12"/>
    <w:uiPriority w:val="99"/>
    <w:unhideWhenUsed/>
    <w:rPr>
      <w:vertAlign w:val="superscript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1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5" w:default="1">
    <w:name w:val="Normal"/>
    <w:link w:val="696"/>
    <w:uiPriority w:val="0"/>
    <w:qFormat/>
    <w:rPr>
      <w:sz w:val="24"/>
    </w:rPr>
  </w:style>
  <w:style w:type="character" w:styleId="696" w:default="1">
    <w:name w:val="Normal"/>
    <w:link w:val="695"/>
    <w:rPr>
      <w:sz w:val="24"/>
    </w:rPr>
  </w:style>
  <w:style w:type="paragraph" w:styleId="697">
    <w:name w:val="toc 2"/>
    <w:next w:val="695"/>
    <w:link w:val="698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98">
    <w:name w:val="toc 2"/>
    <w:link w:val="697"/>
    <w:rPr>
      <w:rFonts w:ascii="XO Thames" w:hAnsi="XO Thames"/>
      <w:sz w:val="28"/>
    </w:rPr>
  </w:style>
  <w:style w:type="paragraph" w:styleId="699">
    <w:name w:val="toc 4"/>
    <w:next w:val="695"/>
    <w:link w:val="70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700">
    <w:name w:val="toc 4"/>
    <w:link w:val="699"/>
    <w:rPr>
      <w:rFonts w:ascii="XO Thames" w:hAnsi="XO Thames"/>
      <w:sz w:val="28"/>
    </w:rPr>
  </w:style>
  <w:style w:type="paragraph" w:styleId="701">
    <w:name w:val="toc 6"/>
    <w:next w:val="695"/>
    <w:link w:val="702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702">
    <w:name w:val="toc 6"/>
    <w:link w:val="701"/>
    <w:rPr>
      <w:rFonts w:ascii="XO Thames" w:hAnsi="XO Thames"/>
      <w:sz w:val="28"/>
    </w:rPr>
  </w:style>
  <w:style w:type="paragraph" w:styleId="703">
    <w:name w:val="ConsPlusNormal"/>
    <w:link w:val="704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04">
    <w:name w:val="ConsPlusNormal"/>
    <w:link w:val="703"/>
    <w:rPr>
      <w:rFonts w:ascii="Arial" w:hAnsi="Arial"/>
      <w:b w:val="0"/>
      <w:i w:val="0"/>
      <w:strike w:val="0"/>
      <w:sz w:val="20"/>
      <w:u w:val="none"/>
    </w:rPr>
  </w:style>
  <w:style w:type="paragraph" w:styleId="705">
    <w:name w:val="toc 7"/>
    <w:next w:val="695"/>
    <w:link w:val="706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706">
    <w:name w:val="toc 7"/>
    <w:link w:val="705"/>
    <w:rPr>
      <w:rFonts w:ascii="XO Thames" w:hAnsi="XO Thames"/>
      <w:sz w:val="28"/>
    </w:rPr>
  </w:style>
  <w:style w:type="paragraph" w:styleId="707">
    <w:name w:val="Endnote"/>
    <w:link w:val="708"/>
    <w:pPr>
      <w:ind w:left="0" w:firstLine="851"/>
      <w:jc w:val="both"/>
    </w:pPr>
    <w:rPr>
      <w:rFonts w:ascii="XO Thames" w:hAnsi="XO Thames"/>
      <w:sz w:val="22"/>
    </w:rPr>
  </w:style>
  <w:style w:type="character" w:styleId="708">
    <w:name w:val="Endnote"/>
    <w:link w:val="707"/>
    <w:rPr>
      <w:rFonts w:ascii="XO Thames" w:hAnsi="XO Thames"/>
      <w:sz w:val="22"/>
    </w:rPr>
  </w:style>
  <w:style w:type="paragraph" w:styleId="709">
    <w:name w:val="Heading 3"/>
    <w:next w:val="695"/>
    <w:link w:val="71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710">
    <w:name w:val="Heading 3"/>
    <w:link w:val="709"/>
    <w:rPr>
      <w:rFonts w:ascii="XO Thames" w:hAnsi="XO Thames"/>
      <w:b/>
      <w:sz w:val="26"/>
    </w:rPr>
  </w:style>
  <w:style w:type="paragraph" w:styleId="711">
    <w:name w:val="Default Paragraph Font"/>
    <w:link w:val="712"/>
  </w:style>
  <w:style w:type="character" w:styleId="712">
    <w:name w:val="Default Paragraph Font"/>
    <w:link w:val="711"/>
  </w:style>
  <w:style w:type="paragraph" w:styleId="713">
    <w:name w:val="ConsPlusDocList"/>
    <w:link w:val="714"/>
    <w:pPr>
      <w:widowControl w:val="off"/>
    </w:pPr>
    <w:rPr>
      <w:rFonts w:ascii="Tahoma" w:hAnsi="Tahoma"/>
      <w:b w:val="0"/>
      <w:i w:val="0"/>
      <w:strike w:val="0"/>
      <w:sz w:val="18"/>
      <w:u w:val="none"/>
    </w:rPr>
  </w:style>
  <w:style w:type="character" w:styleId="714">
    <w:name w:val="ConsPlusDocList"/>
    <w:link w:val="713"/>
    <w:rPr>
      <w:rFonts w:ascii="Tahoma" w:hAnsi="Tahoma"/>
      <w:b w:val="0"/>
      <w:i w:val="0"/>
      <w:strike w:val="0"/>
      <w:sz w:val="18"/>
      <w:u w:val="none"/>
    </w:rPr>
  </w:style>
  <w:style w:type="paragraph" w:styleId="715">
    <w:name w:val="ConsPlusCell"/>
    <w:link w:val="716"/>
    <w:pPr>
      <w:widowControl w:val="off"/>
    </w:pPr>
    <w:rPr>
      <w:rFonts w:ascii="Courier New" w:hAnsi="Courier New"/>
      <w:b w:val="0"/>
      <w:i w:val="0"/>
      <w:strike w:val="0"/>
      <w:sz w:val="20"/>
      <w:u w:val="none"/>
    </w:rPr>
  </w:style>
  <w:style w:type="character" w:styleId="716">
    <w:name w:val="ConsPlusCell"/>
    <w:link w:val="715"/>
    <w:rPr>
      <w:rFonts w:ascii="Courier New" w:hAnsi="Courier New"/>
      <w:b w:val="0"/>
      <w:i w:val="0"/>
      <w:strike w:val="0"/>
      <w:sz w:val="20"/>
      <w:u w:val="none"/>
    </w:rPr>
  </w:style>
  <w:style w:type="paragraph" w:styleId="717">
    <w:name w:val="ConsPlusTitle"/>
    <w:link w:val="718"/>
    <w:pPr>
      <w:widowControl w:val="off"/>
    </w:pPr>
    <w:rPr>
      <w:rFonts w:ascii="Arial" w:hAnsi="Arial"/>
      <w:b/>
      <w:i w:val="0"/>
      <w:strike w:val="0"/>
      <w:sz w:val="20"/>
      <w:u w:val="none"/>
    </w:rPr>
  </w:style>
  <w:style w:type="character" w:styleId="718">
    <w:name w:val="ConsPlusTitle"/>
    <w:link w:val="717"/>
    <w:rPr>
      <w:rFonts w:ascii="Arial" w:hAnsi="Arial"/>
      <w:b/>
      <w:i w:val="0"/>
      <w:strike w:val="0"/>
      <w:sz w:val="20"/>
      <w:u w:val="none"/>
    </w:rPr>
  </w:style>
  <w:style w:type="paragraph" w:styleId="719">
    <w:name w:val="toc 3"/>
    <w:next w:val="695"/>
    <w:link w:val="72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720">
    <w:name w:val="toc 3"/>
    <w:link w:val="719"/>
    <w:rPr>
      <w:rFonts w:ascii="XO Thames" w:hAnsi="XO Thames"/>
      <w:sz w:val="28"/>
    </w:rPr>
  </w:style>
  <w:style w:type="paragraph" w:styleId="721">
    <w:name w:val="ConsPlusTextList_0"/>
    <w:link w:val="722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22">
    <w:name w:val="ConsPlusTextList_0"/>
    <w:link w:val="721"/>
    <w:rPr>
      <w:rFonts w:ascii="Arial" w:hAnsi="Arial"/>
      <w:b w:val="0"/>
      <w:i w:val="0"/>
      <w:strike w:val="0"/>
      <w:sz w:val="20"/>
      <w:u w:val="none"/>
    </w:rPr>
  </w:style>
  <w:style w:type="paragraph" w:styleId="723">
    <w:name w:val="Heading 5"/>
    <w:next w:val="695"/>
    <w:link w:val="72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724">
    <w:name w:val="Heading 5"/>
    <w:link w:val="723"/>
    <w:rPr>
      <w:rFonts w:ascii="XO Thames" w:hAnsi="XO Thames"/>
      <w:b/>
      <w:sz w:val="22"/>
    </w:rPr>
  </w:style>
  <w:style w:type="paragraph" w:styleId="725">
    <w:name w:val="Heading 1"/>
    <w:next w:val="695"/>
    <w:link w:val="72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726">
    <w:name w:val="Heading 1"/>
    <w:link w:val="725"/>
    <w:rPr>
      <w:rFonts w:ascii="XO Thames" w:hAnsi="XO Thames"/>
      <w:b/>
      <w:sz w:val="32"/>
    </w:rPr>
  </w:style>
  <w:style w:type="paragraph" w:styleId="727">
    <w:name w:val="Hyperlink"/>
    <w:link w:val="728"/>
    <w:rPr>
      <w:color w:val="0000ff"/>
      <w:u w:val="single"/>
    </w:rPr>
  </w:style>
  <w:style w:type="character" w:styleId="728">
    <w:name w:val="Hyperlink"/>
    <w:link w:val="727"/>
    <w:rPr>
      <w:color w:val="0000ff"/>
      <w:u w:val="single"/>
    </w:rPr>
  </w:style>
  <w:style w:type="paragraph" w:styleId="729">
    <w:name w:val="Footnote"/>
    <w:link w:val="730"/>
    <w:pPr>
      <w:ind w:left="0" w:firstLine="851"/>
      <w:jc w:val="both"/>
    </w:pPr>
    <w:rPr>
      <w:rFonts w:ascii="XO Thames" w:hAnsi="XO Thames"/>
      <w:sz w:val="22"/>
    </w:rPr>
  </w:style>
  <w:style w:type="character" w:styleId="730">
    <w:name w:val="Footnote"/>
    <w:link w:val="729"/>
    <w:rPr>
      <w:rFonts w:ascii="XO Thames" w:hAnsi="XO Thames"/>
      <w:sz w:val="22"/>
    </w:rPr>
  </w:style>
  <w:style w:type="paragraph" w:styleId="731">
    <w:name w:val="toc 1"/>
    <w:next w:val="695"/>
    <w:link w:val="73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32">
    <w:name w:val="toc 1"/>
    <w:link w:val="731"/>
    <w:rPr>
      <w:rFonts w:ascii="XO Thames" w:hAnsi="XO Thames"/>
      <w:b/>
      <w:sz w:val="28"/>
    </w:rPr>
  </w:style>
  <w:style w:type="paragraph" w:styleId="733">
    <w:name w:val="Header and Footer"/>
    <w:link w:val="734"/>
    <w:pPr>
      <w:jc w:val="both"/>
      <w:spacing w:line="240" w:lineRule="auto"/>
    </w:pPr>
    <w:rPr>
      <w:rFonts w:ascii="XO Thames" w:hAnsi="XO Thames"/>
      <w:sz w:val="20"/>
    </w:rPr>
  </w:style>
  <w:style w:type="character" w:styleId="734">
    <w:name w:val="Header and Footer"/>
    <w:link w:val="733"/>
    <w:rPr>
      <w:rFonts w:ascii="XO Thames" w:hAnsi="XO Thames"/>
      <w:sz w:val="20"/>
    </w:rPr>
  </w:style>
  <w:style w:type="paragraph" w:styleId="735">
    <w:name w:val="toc 9"/>
    <w:next w:val="695"/>
    <w:link w:val="73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36">
    <w:name w:val="toc 9"/>
    <w:link w:val="735"/>
    <w:rPr>
      <w:rFonts w:ascii="XO Thames" w:hAnsi="XO Thames"/>
      <w:sz w:val="28"/>
    </w:rPr>
  </w:style>
  <w:style w:type="paragraph" w:styleId="737">
    <w:name w:val="toc 8"/>
    <w:next w:val="695"/>
    <w:link w:val="73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38">
    <w:name w:val="toc 8"/>
    <w:link w:val="737"/>
    <w:rPr>
      <w:rFonts w:ascii="XO Thames" w:hAnsi="XO Thames"/>
      <w:sz w:val="28"/>
    </w:rPr>
  </w:style>
  <w:style w:type="paragraph" w:styleId="739">
    <w:name w:val="ConsPlusTextList"/>
    <w:link w:val="740"/>
    <w:pPr>
      <w:widowControl w:val="off"/>
    </w:pPr>
    <w:rPr>
      <w:rFonts w:ascii="Arial" w:hAnsi="Arial"/>
      <w:b w:val="0"/>
      <w:i w:val="0"/>
      <w:strike w:val="0"/>
      <w:sz w:val="20"/>
      <w:u w:val="none"/>
    </w:rPr>
  </w:style>
  <w:style w:type="character" w:styleId="740">
    <w:name w:val="ConsPlusTextList"/>
    <w:link w:val="739"/>
    <w:rPr>
      <w:rFonts w:ascii="Arial" w:hAnsi="Arial"/>
      <w:b w:val="0"/>
      <w:i w:val="0"/>
      <w:strike w:val="0"/>
      <w:sz w:val="20"/>
      <w:u w:val="none"/>
    </w:rPr>
  </w:style>
  <w:style w:type="paragraph" w:styleId="741">
    <w:name w:val="toc 5"/>
    <w:next w:val="695"/>
    <w:link w:val="74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42">
    <w:name w:val="toc 5"/>
    <w:link w:val="741"/>
    <w:rPr>
      <w:rFonts w:ascii="XO Thames" w:hAnsi="XO Thames"/>
      <w:sz w:val="28"/>
    </w:rPr>
  </w:style>
  <w:style w:type="paragraph" w:styleId="743">
    <w:name w:val="ConsPlusNonformat"/>
    <w:link w:val="744"/>
    <w:pPr>
      <w:widowControl w:val="off"/>
    </w:pPr>
    <w:rPr>
      <w:rFonts w:ascii="Courier New" w:hAnsi="Courier New"/>
      <w:b w:val="0"/>
      <w:i w:val="0"/>
      <w:strike w:val="0"/>
      <w:sz w:val="20"/>
      <w:u w:val="none"/>
    </w:rPr>
  </w:style>
  <w:style w:type="character" w:styleId="744">
    <w:name w:val="ConsPlusNonformat"/>
    <w:link w:val="743"/>
    <w:rPr>
      <w:rFonts w:ascii="Courier New" w:hAnsi="Courier New"/>
      <w:b w:val="0"/>
      <w:i w:val="0"/>
      <w:strike w:val="0"/>
      <w:sz w:val="20"/>
      <w:u w:val="none"/>
    </w:rPr>
  </w:style>
  <w:style w:type="paragraph" w:styleId="745">
    <w:name w:val="ConsPlusJurTerm"/>
    <w:link w:val="746"/>
    <w:pPr>
      <w:widowControl w:val="off"/>
    </w:pPr>
    <w:rPr>
      <w:rFonts w:ascii="Tahoma" w:hAnsi="Tahoma"/>
      <w:b w:val="0"/>
      <w:i w:val="0"/>
      <w:strike w:val="0"/>
      <w:sz w:val="26"/>
      <w:u w:val="none"/>
    </w:rPr>
  </w:style>
  <w:style w:type="character" w:styleId="746">
    <w:name w:val="ConsPlusJurTerm"/>
    <w:link w:val="745"/>
    <w:rPr>
      <w:rFonts w:ascii="Tahoma" w:hAnsi="Tahoma"/>
      <w:b w:val="0"/>
      <w:i w:val="0"/>
      <w:strike w:val="0"/>
      <w:sz w:val="26"/>
      <w:u w:val="none"/>
    </w:rPr>
  </w:style>
  <w:style w:type="paragraph" w:styleId="747">
    <w:name w:val="Subtitle"/>
    <w:next w:val="695"/>
    <w:link w:val="748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48">
    <w:name w:val="Subtitle"/>
    <w:link w:val="747"/>
    <w:rPr>
      <w:rFonts w:ascii="XO Thames" w:hAnsi="XO Thames"/>
      <w:i/>
      <w:sz w:val="24"/>
    </w:rPr>
  </w:style>
  <w:style w:type="paragraph" w:styleId="749">
    <w:name w:val="ConsPlusTitlePage"/>
    <w:link w:val="750"/>
    <w:pPr>
      <w:widowControl w:val="off"/>
    </w:pPr>
    <w:rPr>
      <w:rFonts w:ascii="Tahoma" w:hAnsi="Tahoma"/>
      <w:b w:val="0"/>
      <w:i w:val="0"/>
      <w:strike w:val="0"/>
      <w:sz w:val="20"/>
      <w:u w:val="none"/>
    </w:rPr>
  </w:style>
  <w:style w:type="character" w:styleId="750">
    <w:name w:val="ConsPlusTitlePage"/>
    <w:link w:val="749"/>
    <w:rPr>
      <w:rFonts w:ascii="Tahoma" w:hAnsi="Tahoma"/>
      <w:b w:val="0"/>
      <w:i w:val="0"/>
      <w:strike w:val="0"/>
      <w:sz w:val="20"/>
      <w:u w:val="none"/>
    </w:rPr>
  </w:style>
  <w:style w:type="paragraph" w:styleId="751">
    <w:name w:val="Title"/>
    <w:next w:val="695"/>
    <w:link w:val="75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52">
    <w:name w:val="Title"/>
    <w:link w:val="751"/>
    <w:rPr>
      <w:rFonts w:ascii="XO Thames" w:hAnsi="XO Thames"/>
      <w:b/>
      <w:caps/>
      <w:sz w:val="40"/>
    </w:rPr>
  </w:style>
  <w:style w:type="paragraph" w:styleId="753">
    <w:name w:val="Heading 4"/>
    <w:next w:val="695"/>
    <w:link w:val="75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754">
    <w:name w:val="Heading 4"/>
    <w:link w:val="753"/>
    <w:rPr>
      <w:rFonts w:ascii="XO Thames" w:hAnsi="XO Thames"/>
      <w:b/>
      <w:sz w:val="24"/>
    </w:rPr>
  </w:style>
  <w:style w:type="paragraph" w:styleId="755">
    <w:name w:val="Heading 2"/>
    <w:next w:val="695"/>
    <w:link w:val="75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756">
    <w:name w:val="Heading 2"/>
    <w:link w:val="755"/>
    <w:rPr>
      <w:rFonts w:ascii="XO Thames" w:hAnsi="XO Thames"/>
      <w:b/>
      <w:sz w:val="28"/>
    </w:rPr>
  </w:style>
  <w:style w:type="table" w:styleId="757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01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2024-02-06T13:30:27Z</dcterms:modified>
</cp:coreProperties>
</file>