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2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114300" distR="114300" distT="0" layoutInCell="true" locked="false" relativeHeight="251658240" simplePos="false">
                  <wp:simplePos x="0" y="0"/>
                  <wp:positionH relativeFrom="column">
                    <wp:posOffset>-284480</wp:posOffset>
                  </wp:positionH>
                  <wp:positionV relativeFrom="paragraph">
                    <wp:posOffset>-215265</wp:posOffset>
                  </wp:positionV>
                  <wp:extent cx="2620010" cy="180594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3000000">
            <w:pPr>
              <w:rPr>
                <w:sz w:val="16"/>
              </w:rPr>
            </w:pPr>
          </w:p>
          <w:p w14:paraId="04000000">
            <w:pPr>
              <w:rPr>
                <w:sz w:val="16"/>
              </w:rPr>
            </w:pP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D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0E000000">
            <w:pPr>
              <w:spacing w:line="240" w:lineRule="exact"/>
              <w:ind w:firstLine="79" w:left="0"/>
            </w:pPr>
          </w:p>
          <w:p w14:paraId="0F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0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</w:t>
            </w:r>
            <w:r>
              <w:rPr>
                <w:color w:val="FFFFFF"/>
              </w:rPr>
              <w:t xml:space="preserve">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1000000">
            <w:pPr>
              <w:spacing w:line="252" w:lineRule="auto"/>
              <w:ind w:hanging="74" w:left="74"/>
            </w:pPr>
          </w:p>
          <w:p w14:paraId="12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3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4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5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январь - май 2024 года</w:t>
      </w:r>
    </w:p>
    <w:p w14:paraId="18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9000000">
      <w:pPr>
        <w:ind/>
        <w:jc w:val="center"/>
      </w:pPr>
    </w:p>
    <w:p w14:paraId="1A000000">
      <w:pPr>
        <w:pStyle w:val="Style_3"/>
        <w:widowControl w:val="0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B000000">
      <w:pPr>
        <w:pStyle w:val="Style_3"/>
        <w:widowControl w:val="0"/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1C000000">
      <w:pPr>
        <w:pStyle w:val="Style_3"/>
        <w:widowControl w:val="0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отчетным данным бюджет города Ставрополя за январь - май 2024 года исполнен по доходам в сумме 6 191 971 тыс. рублей</w:t>
      </w:r>
      <w:r>
        <w:rPr>
          <w:rFonts w:ascii="Times New Roman" w:hAnsi="Times New Roman"/>
          <w:sz w:val="28"/>
        </w:rPr>
        <w:t xml:space="preserve"> и по расходам в сумме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258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081</w:t>
      </w:r>
      <w:r>
        <w:rPr>
          <w:rFonts w:ascii="Times New Roman" w:hAnsi="Times New Roman"/>
          <w:sz w:val="28"/>
        </w:rPr>
        <w:t xml:space="preserve"> тыс. рублей с превышением р</w:t>
      </w:r>
      <w:r>
        <w:rPr>
          <w:rFonts w:ascii="Times New Roman" w:hAnsi="Times New Roman"/>
          <w:sz w:val="28"/>
        </w:rPr>
        <w:t>асходов над доходами в сумме 66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110</w:t>
      </w:r>
      <w:r>
        <w:rPr>
          <w:rFonts w:ascii="Times New Roman" w:hAnsi="Times New Roman"/>
          <w:sz w:val="28"/>
        </w:rPr>
        <w:t> тыс. рублей.</w:t>
      </w:r>
    </w:p>
    <w:p w14:paraId="1D000000">
      <w:pPr>
        <w:widowControl w:val="0"/>
        <w:spacing w:line="240" w:lineRule="auto"/>
        <w:ind w:firstLine="709" w:left="0"/>
        <w:jc w:val="both"/>
      </w:pPr>
      <w:r>
        <w:t xml:space="preserve">По сравнению с прошлым годом </w:t>
      </w:r>
      <w:r>
        <w:t xml:space="preserve">объем поступлений в бюджет города Ставрополя уменьшился на 45 523 тыс. рублей, или на 0,7 процента. Поступления по налоговым и неналоговым доходам увеличились на </w:t>
      </w:r>
      <w:r>
        <w:br/>
      </w:r>
      <w:r>
        <w:t>665 680 тыс. рублей, или на 33,8 процента.</w:t>
      </w:r>
    </w:p>
    <w:p w14:paraId="1E000000">
      <w:pPr>
        <w:spacing w:line="240" w:lineRule="auto"/>
        <w:ind w:firstLine="709" w:left="0"/>
        <w:jc w:val="both"/>
      </w:pPr>
      <w:r>
        <w:t>Объем произведенных расходов уменьшился по сравнен</w:t>
      </w:r>
      <w:r>
        <w:t>ию с анало</w:t>
      </w:r>
      <w:r>
        <w:t>гичным периодом 2023 года на 677</w:t>
      </w:r>
      <w:r>
        <w:t> </w:t>
      </w:r>
      <w:r>
        <w:t>552</w:t>
      </w:r>
      <w:r>
        <w:rPr>
          <w:sz w:val="22"/>
        </w:rPr>
        <w:t xml:space="preserve"> </w:t>
      </w:r>
      <w:r>
        <w:t xml:space="preserve">тыс. рублей, или на </w:t>
      </w:r>
      <w:r>
        <w:t>9,8</w:t>
      </w:r>
      <w:r>
        <w:t> процента.</w:t>
      </w:r>
    </w:p>
    <w:p w14:paraId="1F000000">
      <w:pPr>
        <w:spacing w:line="240" w:lineRule="auto"/>
        <w:ind w:firstLine="709" w:left="0"/>
        <w:jc w:val="both"/>
      </w:pPr>
    </w:p>
    <w:p w14:paraId="20000000">
      <w:pPr>
        <w:widowControl w:val="0"/>
        <w:spacing w:line="240" w:lineRule="auto"/>
        <w:ind w:firstLine="2694" w:left="0"/>
        <w:jc w:val="both"/>
      </w:pPr>
      <w:r>
        <w:t>Доходы бюджета города Ставрополя</w:t>
      </w:r>
    </w:p>
    <w:p w14:paraId="21000000">
      <w:pPr>
        <w:widowControl w:val="0"/>
        <w:spacing w:line="240" w:lineRule="auto"/>
        <w:ind w:firstLine="2694" w:left="0"/>
        <w:jc w:val="both"/>
      </w:pPr>
    </w:p>
    <w:p w14:paraId="22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За январь - май 2024 года объем налоговых и неналоговых доходов в бюджет города Ставрополя составил 2 633 541 тыс. рублей. Бюджетн</w:t>
      </w:r>
      <w:r>
        <w:t>ые назначения исполнены на 100,4 процента, плановый прогнозный показатель по налоговым и неналоговым доходам перевыполнен на 10 367 тыс. рублей.</w:t>
      </w:r>
    </w:p>
    <w:p w14:paraId="23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Структура доходов:</w:t>
      </w:r>
    </w:p>
    <w:p w14:paraId="24000000">
      <w:pPr>
        <w:widowControl w:val="0"/>
        <w:spacing w:line="240" w:lineRule="auto"/>
        <w:ind w:firstLine="708" w:left="0"/>
        <w:jc w:val="both"/>
      </w:pPr>
      <w:r>
        <w:t>налоговые доходы – 2 353 415 тыс. рублей (89,4 процента к сумме налоговых и неналоговых дохо</w:t>
      </w:r>
      <w:r>
        <w:t>дов);</w:t>
      </w:r>
    </w:p>
    <w:p w14:paraId="25000000">
      <w:pPr>
        <w:widowControl w:val="0"/>
        <w:spacing w:line="240" w:lineRule="auto"/>
        <w:ind w:firstLine="708" w:left="0"/>
        <w:jc w:val="both"/>
      </w:pPr>
      <w:r>
        <w:t>неналоговые доходы – 280 126 тыс. рублей (10,6 процента к сумме налоговых и неналоговых доходов);</w:t>
      </w:r>
    </w:p>
    <w:p w14:paraId="26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безвозмездные поступления – 3 558 430 тыс. рублей (из них возврат остатков прошлых лет субсидий и субвенций из бюджетов городских округов в сумме -32 72</w:t>
      </w:r>
      <w:r>
        <w:t>2 тыс. рублей).</w:t>
      </w:r>
    </w:p>
    <w:p w14:paraId="27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План по налоговым доходам выполнен в целом на 100,3 процента, в бюджет города Ставрополя дополнительно поступило платежей в сумме 8 182  тыс. рублей.</w:t>
      </w:r>
    </w:p>
    <w:p w14:paraId="28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</w:t>
      </w:r>
      <w:r>
        <w:t>и:</w:t>
      </w:r>
    </w:p>
    <w:p w14:paraId="29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налогу на доходы физических лиц – 2 613 тыс. рублей;</w:t>
      </w:r>
    </w:p>
    <w:p w14:paraId="2A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налогу на имущество физических лиц – 2 235 тыс. рублей; </w:t>
      </w:r>
    </w:p>
    <w:p w14:paraId="2B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налогу, взимаемому в связи с применением упрощенной системы налогообложения, – 1 511 тыс. рублей;</w:t>
      </w:r>
    </w:p>
    <w:p w14:paraId="2C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земельному налогу – 1 288 тыс. ру</w:t>
      </w:r>
      <w:r>
        <w:t>блей;</w:t>
      </w:r>
    </w:p>
    <w:p w14:paraId="2D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налогу, взимаемому в связи с применением патентной системы налогообложения, – 1 062 тыс. рублей;</w:t>
      </w:r>
    </w:p>
    <w:p w14:paraId="2E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единому налогу на вмененный доход от отдельных видов деятельности – 244 тыс. рублей;</w:t>
      </w:r>
    </w:p>
    <w:p w14:paraId="2F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акцизам по подакцизным товарам (продукции) – на 78 тыс. руб</w:t>
      </w:r>
      <w:r>
        <w:t>лей.</w:t>
      </w:r>
    </w:p>
    <w:p w14:paraId="30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План по налоговым доходам не выполнен по единому сельскохозяйственному налогу – на 576 тыс. рублей; государственной пошлине – на 273 тыс. рублей (администратор – Управление Федеральной налоговой службы по Ставропольскому краю).</w:t>
      </w:r>
    </w:p>
    <w:p w14:paraId="31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План по неналоговым дох</w:t>
      </w:r>
      <w:r>
        <w:t>одам выполнен на 100,8 процента, в бюджет города Ставрополя дополнительно поступило платежей в сумме 2 185 тыс. рублей.</w:t>
      </w:r>
    </w:p>
    <w:p w14:paraId="32000000">
      <w:pPr>
        <w:widowControl w:val="0"/>
        <w:tabs>
          <w:tab w:leader="none" w:pos="0" w:val="left"/>
          <w:tab w:leader="none" w:pos="709" w:val="left"/>
        </w:tabs>
        <w:spacing w:line="240" w:lineRule="auto"/>
        <w:ind w:firstLine="709" w:left="0"/>
        <w:jc w:val="both"/>
      </w:pPr>
      <w:r>
        <w:t>План по неналоговым доходам перевыполнен:</w:t>
      </w:r>
    </w:p>
    <w:p w14:paraId="33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доходам от перечисления части прибыли, остающейся после уплаты налогов и иных обязательных платежей муниципальных унитарных предприятий, – на 993 тыс. рублей;</w:t>
      </w:r>
    </w:p>
    <w:p w14:paraId="34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прочим поступлениям от использования имущества, находящегося в собственности городских окру</w:t>
      </w:r>
      <w:r>
        <w:t>гов, – на 431 тыс. рублей;</w:t>
      </w:r>
    </w:p>
    <w:p w14:paraId="35000000">
      <w:pPr>
        <w:spacing w:line="240" w:lineRule="auto"/>
        <w:ind w:firstLine="709" w:left="0"/>
        <w:jc w:val="both"/>
      </w:pPr>
      <w:r>
        <w:t>по доходам от продажи земельных участков, находящихся в государственной и муниципальной собственности, – на 303 тыс. рублей;</w:t>
      </w:r>
    </w:p>
    <w:p w14:paraId="36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 xml:space="preserve">по доходам, получаемым в виде арендной платы за земельные участки, государственная собственность на </w:t>
      </w:r>
      <w:r>
        <w:t xml:space="preserve">которые не </w:t>
      </w:r>
      <w:r>
        <w:t>разграничена и которые расположены</w:t>
      </w:r>
      <w:r>
        <w:t xml:space="preserve"> в границах городских округов, а также средствам от продажи права на заключение договоров аренды указанных земельных участков – </w:t>
      </w:r>
      <w:r>
        <w:br/>
      </w:r>
      <w:r>
        <w:t>на 284 тыс. рублей;</w:t>
      </w:r>
    </w:p>
    <w:p w14:paraId="37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доходам в виде прибыли, приходящейся на доли в уставных (ск</w:t>
      </w:r>
      <w:r>
        <w:t>ладочных) капиталах хозяйственных товариществ и обществ, или дивидендов по акциям, принадлежащим городским округам, – на 250 тыс. рублей;</w:t>
      </w:r>
    </w:p>
    <w:p w14:paraId="38000000">
      <w:pPr>
        <w:spacing w:line="240" w:lineRule="auto"/>
        <w:ind w:firstLine="629" w:left="80"/>
        <w:jc w:val="both"/>
      </w:pPr>
      <w:r>
        <w:t>по плате за негативное воздействие на окружающую среду – на 213 тыс. рублей;</w:t>
      </w:r>
    </w:p>
    <w:p w14:paraId="39000000">
      <w:pPr>
        <w:spacing w:line="240" w:lineRule="auto"/>
        <w:ind w:firstLine="709" w:left="0"/>
        <w:jc w:val="both"/>
      </w:pPr>
      <w:r>
        <w:t>по доходам, получаемым в виде арендной пл</w:t>
      </w:r>
      <w:r>
        <w:t xml:space="preserve">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</w:t>
      </w:r>
      <w:r>
        <w:t>муниципальных бюджетных и автономных учреждений), – на 207 тыс. рублей;</w:t>
      </w:r>
    </w:p>
    <w:p w14:paraId="3A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доходам от оказания</w:t>
      </w:r>
      <w:r>
        <w:t xml:space="preserve"> платных услуг (работ) и компенсации затрат государства – на 123 тыс. рублей;</w:t>
      </w:r>
    </w:p>
    <w:p w14:paraId="3B000000">
      <w:pPr>
        <w:spacing w:line="240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</w:t>
      </w:r>
      <w:r>
        <w:t>ниципальных унитарных предприятий, в том числе казенных), в части реализации основных средств по указанному имуществу – на 29 тыс. рублей.</w:t>
      </w:r>
    </w:p>
    <w:p w14:paraId="3C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План по неналоговым доходам не выполнен:</w:t>
      </w:r>
    </w:p>
    <w:p w14:paraId="3D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</w:pPr>
      <w:r>
        <w:t>по штрафным санкциям, возмещению ущерба – на 422 тыс. рублей;</w:t>
      </w:r>
    </w:p>
    <w:p w14:paraId="3E000000">
      <w:pPr>
        <w:spacing w:line="240" w:lineRule="auto"/>
        <w:ind w:firstLine="709" w:left="0"/>
        <w:jc w:val="both"/>
      </w:pPr>
      <w:r>
        <w:t xml:space="preserve">по доходам от </w:t>
      </w:r>
      <w:r>
        <w:t>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417 тыс. рублей (администратор – комитет по упр</w:t>
      </w:r>
      <w:r>
        <w:t>авлению муниципальным имуществом города Ставрополя).</w:t>
      </w:r>
    </w:p>
    <w:p w14:paraId="3F000000">
      <w:pPr>
        <w:widowControl w:val="0"/>
        <w:spacing w:line="240" w:lineRule="auto"/>
        <w:ind w:firstLine="709" w:left="0"/>
        <w:jc w:val="both"/>
      </w:pPr>
    </w:p>
    <w:p w14:paraId="40000000">
      <w:pPr>
        <w:widowControl w:val="0"/>
        <w:spacing w:line="240" w:lineRule="auto"/>
        <w:ind w:firstLine="709" w:left="0"/>
        <w:jc w:val="center"/>
      </w:pPr>
      <w:r>
        <w:t>Расходы бюджета города Ставрополя</w:t>
      </w:r>
    </w:p>
    <w:p w14:paraId="41000000">
      <w:pPr>
        <w:widowControl w:val="0"/>
        <w:spacing w:line="240" w:lineRule="auto"/>
        <w:ind w:firstLine="709" w:left="0"/>
        <w:jc w:val="center"/>
        <w:rPr>
          <w:sz w:val="18"/>
        </w:rPr>
      </w:pPr>
    </w:p>
    <w:p w14:paraId="42000000">
      <w:pPr>
        <w:widowControl w:val="0"/>
        <w:spacing w:line="240" w:lineRule="auto"/>
        <w:ind w:firstLine="709" w:left="0"/>
        <w:jc w:val="both"/>
      </w:pPr>
      <w:r>
        <w:t>Фактические кассовые расходы бюджета город</w:t>
      </w:r>
      <w:r>
        <w:t xml:space="preserve">а Ставрополя </w:t>
      </w:r>
      <w:r>
        <w:br/>
      </w:r>
      <w:r>
        <w:t>за январь - май</w:t>
      </w:r>
      <w:r>
        <w:t xml:space="preserve"> 2024 года составили </w:t>
      </w:r>
      <w:r>
        <w:t>6</w:t>
      </w:r>
      <w:r>
        <w:t> </w:t>
      </w:r>
      <w:r>
        <w:t>258</w:t>
      </w:r>
      <w:r>
        <w:t> </w:t>
      </w:r>
      <w:r>
        <w:t>081</w:t>
      </w:r>
      <w:r>
        <w:rPr>
          <w:b w:val="1"/>
          <w:sz w:val="24"/>
        </w:rPr>
        <w:t xml:space="preserve"> </w:t>
      </w:r>
      <w:r>
        <w:t>тыс. рублей, или 99,</w:t>
      </w:r>
      <w:r>
        <w:t xml:space="preserve">9 </w:t>
      </w:r>
      <w:r>
        <w:t xml:space="preserve"> процента к кассовому плану на январь - </w:t>
      </w:r>
      <w:r>
        <w:t>май</w:t>
      </w:r>
      <w:r>
        <w:t xml:space="preserve"> 2024 года. </w:t>
      </w:r>
    </w:p>
    <w:p w14:paraId="43000000">
      <w:pPr>
        <w:spacing w:line="240" w:lineRule="auto"/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4000000">
      <w:pPr>
        <w:rPr>
          <w:sz w:val="18"/>
        </w:rPr>
      </w:pPr>
    </w:p>
    <w:p w14:paraId="45000000">
      <w:pPr>
        <w:widowControl w:val="0"/>
        <w:tabs>
          <w:tab w:leader="none" w:pos="993" w:val="left"/>
        </w:tabs>
        <w:spacing w:line="240" w:lineRule="exact"/>
        <w:ind/>
        <w:jc w:val="center"/>
      </w:pPr>
      <w:r>
        <w:t>Исполнение</w:t>
      </w:r>
    </w:p>
    <w:p w14:paraId="46000000">
      <w:pPr>
        <w:widowControl w:val="0"/>
        <w:spacing w:line="240" w:lineRule="exact"/>
        <w:ind/>
        <w:jc w:val="center"/>
      </w:pPr>
      <w:r>
        <w:t xml:space="preserve">расходной части бюджета города Ставрополя в разрезе главных распорядителей бюджетных средств за январь - </w:t>
      </w:r>
      <w:r>
        <w:t>май</w:t>
      </w:r>
      <w:r>
        <w:t xml:space="preserve"> 2024 года</w:t>
      </w:r>
    </w:p>
    <w:p w14:paraId="47000000">
      <w:pPr>
        <w:widowControl w:val="0"/>
        <w:spacing w:line="240" w:lineRule="exact"/>
        <w:ind w:firstLine="539" w:left="0"/>
        <w:jc w:val="center"/>
        <w:rPr>
          <w:sz w:val="18"/>
        </w:rPr>
      </w:pPr>
    </w:p>
    <w:p w14:paraId="48000000">
      <w:pPr>
        <w:widowControl w:val="0"/>
        <w:ind w:firstLine="539" w:left="0"/>
        <w:jc w:val="right"/>
        <w:rPr>
          <w:sz w:val="18"/>
        </w:rPr>
      </w:pPr>
      <w:r>
        <w:rPr>
          <w:sz w:val="18"/>
        </w:rPr>
        <w:t xml:space="preserve">(тыс. </w:t>
      </w:r>
      <w:r>
        <w:rPr>
          <w:sz w:val="18"/>
        </w:rPr>
        <w:t>рублей)</w:t>
      </w:r>
    </w:p>
    <w:tbl>
      <w:tblPr>
        <w:tblStyle w:val="Style_2"/>
        <w:tblW w:type="auto" w:w="0"/>
        <w:tblInd w:type="dxa" w:w="108"/>
        <w:tblLayout w:type="fixed"/>
      </w:tblPr>
      <w:tblGrid>
        <w:gridCol w:w="709"/>
        <w:gridCol w:w="3119"/>
        <w:gridCol w:w="1551"/>
        <w:gridCol w:w="8"/>
        <w:gridCol w:w="1417"/>
        <w:gridCol w:w="1134"/>
        <w:gridCol w:w="1418"/>
      </w:tblGrid>
      <w:tr>
        <w:trPr>
          <w:trHeight w:hRule="atLeast" w:val="8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spacing w:line="192" w:lineRule="auto"/>
              <w:ind w:firstLine="0" w:left="-108" w:right="-188"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FFFFFF" w:val="clear"/>
          </w:tcPr>
          <w:p w14:paraId="4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январь – май</w:t>
            </w:r>
            <w:r>
              <w:rPr>
                <w:sz w:val="24"/>
              </w:rPr>
              <w:t xml:space="preserve"> 2024 года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C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D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  <w:tr>
        <w:trPr>
          <w:trHeight w:hRule="atLeast" w:val="15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0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46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6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145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26 145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64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Администрация города </w:t>
            </w:r>
            <w:r>
              <w:rPr>
                <w:sz w:val="24"/>
              </w:rPr>
              <w:t>Ставрополя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38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182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138 182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2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6" w:val="single"/>
              <w:right w:sz="4" w:val="nil"/>
            </w:tcBorders>
            <w:shd w:fill="auto" w:val="clear"/>
            <w:vAlign w:val="center"/>
          </w:tcPr>
          <w:p w14:paraId="62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515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77 676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6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4 839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94,1</w:t>
            </w:r>
          </w:p>
        </w:tc>
      </w:tr>
      <w:tr>
        <w:trPr>
          <w:trHeight w:hRule="atLeast" w:val="72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922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65 922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74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экономического развития и </w:t>
            </w:r>
            <w:r>
              <w:rPr>
                <w:sz w:val="24"/>
              </w:rPr>
              <w:t>торговли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86 252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84 493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bookmarkStart w:id="2" w:name="_GoBack"/>
            <w:bookmarkEnd w:id="2"/>
            <w:r>
              <w:rPr>
                <w:sz w:val="24"/>
              </w:rPr>
              <w:t>759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98,0</w:t>
            </w:r>
          </w:p>
        </w:tc>
      </w:tr>
      <w:tr>
        <w:trPr>
          <w:trHeight w:hRule="atLeast" w:val="329"/>
        </w:trPr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sz="4" w:val="nil"/>
              <w:bottom w:color="000000" w:sz="6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sz="4" w:val="nil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870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>968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187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>967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956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43"/>
        </w:trPr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7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302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302 100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3119"/>
            <w:tcBorders>
              <w:top w:color="000000" w:sz="6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6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1 019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528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1 019 515</w:t>
            </w:r>
          </w:p>
        </w:tc>
        <w:tc>
          <w:tcPr>
            <w:tcW w:type="dxa" w:w="1134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C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892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105 792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59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2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Администрация Ленинского района </w:t>
            </w:r>
            <w:r>
              <w:rPr>
                <w:sz w:val="24"/>
              </w:rPr>
              <w:t>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157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104 471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686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</w:t>
            </w:r>
            <w:r>
              <w:rPr>
                <w:sz w:val="24"/>
              </w:rPr>
              <w:t>3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134 485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134 485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8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E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173 768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173 725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4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</w:t>
            </w:r>
            <w:r>
              <w:rPr>
                <w:sz w:val="24"/>
              </w:rPr>
              <w:t xml:space="preserve">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443 590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442 840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</w:tr>
      <w:tr>
        <w:trPr>
          <w:trHeight w:hRule="atLeast" w:val="55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545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266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545 222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89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0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60 378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60 366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6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9 191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9 191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75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6 266 558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258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081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8 477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</w:t>
            </w:r>
            <w:r>
              <w:rPr>
                <w:sz w:val="24"/>
              </w:rPr>
              <w:t>9</w:t>
            </w:r>
          </w:p>
        </w:tc>
      </w:tr>
    </w:tbl>
    <w:p w14:paraId="C0000000">
      <w:pPr>
        <w:widowControl w:val="0"/>
        <w:ind w:firstLine="539" w:left="0"/>
        <w:jc w:val="right"/>
        <w:rPr>
          <w:sz w:val="18"/>
        </w:rPr>
      </w:pPr>
    </w:p>
    <w:p w14:paraId="C1000000">
      <w:pPr>
        <w:spacing w:line="240" w:lineRule="auto"/>
        <w:ind w:firstLine="709" w:left="0"/>
        <w:jc w:val="both"/>
      </w:pPr>
      <w:r>
        <w:t>В части местных полномочий исполнение планов</w:t>
      </w:r>
      <w:r>
        <w:t>ых назначений за январь - май</w:t>
      </w:r>
      <w:r>
        <w:t xml:space="preserve"> 2024 года составило 99,</w:t>
      </w:r>
      <w:r>
        <w:t>9</w:t>
      </w:r>
      <w:r>
        <w:t xml:space="preserve"> процента (при уточненном кассовом плане </w:t>
      </w:r>
      <w:r>
        <w:t>2 </w:t>
      </w:r>
      <w:r>
        <w:t>878</w:t>
      </w:r>
      <w:r>
        <w:t> </w:t>
      </w:r>
      <w:r>
        <w:t>312</w:t>
      </w:r>
      <w:r>
        <w:t xml:space="preserve"> тыс. рублей кассовые расходы составили </w:t>
      </w:r>
      <w:r>
        <w:t>2 </w:t>
      </w:r>
      <w:r>
        <w:t>874</w:t>
      </w:r>
      <w:r>
        <w:t> </w:t>
      </w:r>
      <w:r>
        <w:t>795</w:t>
      </w:r>
      <w:r>
        <w:t xml:space="preserve"> тыс. рублей, остаток составил </w:t>
      </w:r>
      <w:r>
        <w:t>3</w:t>
      </w:r>
      <w:r>
        <w:t> </w:t>
      </w:r>
      <w:r>
        <w:t>517</w:t>
      </w:r>
      <w:r>
        <w:t xml:space="preserve"> </w:t>
      </w:r>
      <w:r>
        <w:t>тыс. рублей).</w:t>
      </w:r>
    </w:p>
    <w:p w14:paraId="C2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анализируемый период составило </w:t>
      </w:r>
      <w:r>
        <w:t>99,9</w:t>
      </w:r>
      <w:r>
        <w:t xml:space="preserve"> процента (при уточненном кассовом плане </w:t>
      </w:r>
      <w:r>
        <w:t>3</w:t>
      </w:r>
      <w:r>
        <w:t> </w:t>
      </w:r>
      <w:r>
        <w:t>388</w:t>
      </w:r>
      <w:r>
        <w:t> </w:t>
      </w:r>
      <w:r>
        <w:t>246</w:t>
      </w:r>
      <w:r>
        <w:t xml:space="preserve"> тыс. рублей кассовые расходы составили </w:t>
      </w:r>
      <w:r>
        <w:br/>
      </w:r>
      <w:r>
        <w:t>3</w:t>
      </w:r>
      <w:r>
        <w:t> </w:t>
      </w:r>
      <w:r>
        <w:t>383</w:t>
      </w:r>
      <w:r>
        <w:t> </w:t>
      </w:r>
      <w:r>
        <w:t>286</w:t>
      </w:r>
      <w:r>
        <w:t xml:space="preserve"> тыс. рублей, остаток составил </w:t>
      </w:r>
      <w:r>
        <w:t>4</w:t>
      </w:r>
      <w:r>
        <w:t> </w:t>
      </w:r>
      <w:r>
        <w:t>960</w:t>
      </w:r>
      <w:r>
        <w:t> тыс. рублей).</w:t>
      </w:r>
    </w:p>
    <w:p w14:paraId="C3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за январь – </w:t>
      </w:r>
      <w:r>
        <w:t>май</w:t>
      </w:r>
      <w:r>
        <w:t xml:space="preserve"> 2024 года к годовым плановым назначениям по расх</w:t>
      </w:r>
      <w:r>
        <w:t>одам составило в целом 2</w:t>
      </w:r>
      <w:r>
        <w:t>9</w:t>
      </w:r>
      <w:r>
        <w:t>,0 процента (за а</w:t>
      </w:r>
      <w:r>
        <w:t>налогичный период 2023 года – 37,5</w:t>
      </w:r>
      <w:r>
        <w:t xml:space="preserve"> процента).</w:t>
      </w:r>
    </w:p>
    <w:p w14:paraId="C4000000">
      <w:pPr>
        <w:spacing w:line="240" w:lineRule="auto"/>
        <w:ind w:firstLine="709" w:left="0"/>
        <w:jc w:val="both"/>
      </w:pPr>
      <w:r>
        <w:t>Сумма остатков средств на 31.05.2024 на счетах бюджета города Ставрополя увеличилась по сравнению с началом года на 161</w:t>
      </w:r>
      <w:r>
        <w:t> 916</w:t>
      </w:r>
      <w:r>
        <w:t xml:space="preserve"> тыс. рублей и составила 934</w:t>
      </w:r>
      <w:r>
        <w:t> 483</w:t>
      </w:r>
      <w:r>
        <w:t xml:space="preserve"> тыс. рублей.</w:t>
      </w:r>
    </w:p>
    <w:p w14:paraId="C5000000">
      <w:pPr>
        <w:spacing w:line="240" w:lineRule="auto"/>
        <w:ind w:firstLine="709" w:left="0"/>
        <w:jc w:val="both"/>
      </w:pPr>
      <w:r>
        <w:rPr>
          <w:rStyle w:val="Style_4_ch"/>
        </w:rPr>
        <w:t xml:space="preserve">Муниципальный долг по состоянию на 31.05.2024 составил </w:t>
      </w:r>
      <w:r>
        <w:br/>
      </w:r>
      <w:r>
        <w:rPr>
          <w:rStyle w:val="Style_4_ch"/>
        </w:rPr>
        <w:t>1 908 886 тыс. рублей, в том числе задолженность по бюджетным кредитам – 1 908 886 тыс. рублей. Задолженность по кредитам кредитных организаций отсутствует.</w:t>
      </w:r>
    </w:p>
    <w:p w14:paraId="C6000000">
      <w:pPr>
        <w:spacing w:line="240" w:lineRule="auto"/>
        <w:ind w:firstLine="709" w:left="0"/>
        <w:jc w:val="both"/>
      </w:pPr>
      <w:r>
        <w:t>Расходы на обслуживание муниципального долг</w:t>
      </w:r>
      <w:r>
        <w:t>а за январь - май 2024 года составили 3</w:t>
      </w:r>
      <w:r>
        <w:t>7 380</w:t>
      </w:r>
      <w:r>
        <w:t xml:space="preserve"> тыс. рублей.</w:t>
      </w:r>
    </w:p>
    <w:p w14:paraId="C7000000">
      <w:pPr>
        <w:widowControl w:val="0"/>
        <w:ind w:firstLine="567" w:left="0"/>
        <w:jc w:val="both"/>
        <w:rPr>
          <w:sz w:val="24"/>
        </w:rPr>
      </w:pPr>
    </w:p>
    <w:p w14:paraId="C8000000">
      <w:pPr>
        <w:ind w:firstLine="709" w:left="0"/>
      </w:pPr>
      <w:r>
        <w:t>Приложение: на 5 л. в 1 экз.</w:t>
      </w:r>
    </w:p>
    <w:p w14:paraId="C9000000"/>
    <w:p w14:paraId="CA000000"/>
    <w:p w14:paraId="CB000000"/>
    <w:tbl>
      <w:tblPr>
        <w:tblStyle w:val="Style_2"/>
        <w:tblW w:type="auto" w:w="0"/>
        <w:tblInd w:type="dxa" w:w="108"/>
        <w:tblLayout w:type="fixed"/>
      </w:tblPr>
      <w:tblGrid>
        <w:gridCol w:w="284"/>
        <w:gridCol w:w="5386"/>
        <w:gridCol w:w="1134"/>
        <w:gridCol w:w="2552"/>
      </w:tblGrid>
      <w:tr>
        <w:trPr>
          <w:trHeight w:hRule="atLeast" w:val="656"/>
        </w:trPr>
        <w:tc>
          <w:tcPr>
            <w:tcW w:type="dxa" w:w="5670"/>
            <w:gridSpan w:val="2"/>
            <w:shd w:fill="auto" w:val="clear"/>
            <w:vAlign w:val="bottom"/>
          </w:tcPr>
          <w:p w14:paraId="CC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D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E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F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4"/>
          </w:tcPr>
          <w:p w14:paraId="D0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52"/>
            <w:shd w:fill="auto" w:val="clear"/>
            <w:vAlign w:val="bottom"/>
          </w:tcPr>
          <w:p w14:paraId="D1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916"/>
        </w:trPr>
        <w:tc>
          <w:tcPr>
            <w:tcW w:type="dxa" w:w="284"/>
            <w:shd w:fill="auto" w:val="clear"/>
          </w:tcPr>
          <w:p w14:paraId="D2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386"/>
            <w:shd w:fill="auto" w:val="clear"/>
          </w:tcPr>
          <w:p w14:paraId="D3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3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3"/>
          </w:p>
        </w:tc>
        <w:tc>
          <w:tcPr>
            <w:tcW w:type="dxa" w:w="1134"/>
            <w:shd w:fill="auto" w:val="clear"/>
          </w:tcPr>
          <w:p w14:paraId="D4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52"/>
            <w:shd w:fill="auto" w:val="clear"/>
          </w:tcPr>
          <w:p w14:paraId="D5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6000000">
      <w:pPr>
        <w:spacing w:line="240" w:lineRule="exact"/>
        <w:ind/>
        <w:jc w:val="both"/>
        <w:rPr>
          <w:sz w:val="20"/>
        </w:rPr>
      </w:pPr>
    </w:p>
    <w:p w14:paraId="D7000000">
      <w:pPr>
        <w:spacing w:line="240" w:lineRule="exact"/>
        <w:ind/>
        <w:jc w:val="both"/>
        <w:rPr>
          <w:sz w:val="20"/>
        </w:rPr>
      </w:pPr>
    </w:p>
    <w:p w14:paraId="D8000000">
      <w:pPr>
        <w:spacing w:line="240" w:lineRule="exact"/>
        <w:ind/>
        <w:jc w:val="both"/>
        <w:rPr>
          <w:sz w:val="20"/>
        </w:rPr>
      </w:pPr>
    </w:p>
    <w:p w14:paraId="D9000000">
      <w:pPr>
        <w:spacing w:line="240" w:lineRule="exact"/>
        <w:ind/>
        <w:jc w:val="both"/>
        <w:rPr>
          <w:sz w:val="20"/>
        </w:rPr>
      </w:pPr>
    </w:p>
    <w:p w14:paraId="DA000000">
      <w:pPr>
        <w:spacing w:line="240" w:lineRule="exact"/>
        <w:ind/>
        <w:jc w:val="both"/>
        <w:rPr>
          <w:sz w:val="20"/>
        </w:rPr>
      </w:pPr>
    </w:p>
    <w:p w14:paraId="DB000000">
      <w:pPr>
        <w:spacing w:line="240" w:lineRule="exact"/>
        <w:ind/>
        <w:jc w:val="both"/>
        <w:rPr>
          <w:sz w:val="20"/>
        </w:rPr>
      </w:pPr>
    </w:p>
    <w:p w14:paraId="DC000000">
      <w:pPr>
        <w:spacing w:line="240" w:lineRule="exact"/>
        <w:ind/>
        <w:jc w:val="both"/>
        <w:rPr>
          <w:sz w:val="20"/>
        </w:rPr>
      </w:pPr>
    </w:p>
    <w:p w14:paraId="DD000000">
      <w:pPr>
        <w:spacing w:line="240" w:lineRule="exact"/>
        <w:ind/>
        <w:jc w:val="both"/>
        <w:rPr>
          <w:sz w:val="20"/>
        </w:rPr>
      </w:pPr>
    </w:p>
    <w:p w14:paraId="DE000000">
      <w:pPr>
        <w:spacing w:line="240" w:lineRule="exact"/>
        <w:ind/>
        <w:jc w:val="both"/>
        <w:rPr>
          <w:sz w:val="20"/>
        </w:rPr>
      </w:pPr>
    </w:p>
    <w:p w14:paraId="DF000000">
      <w:pPr>
        <w:spacing w:line="240" w:lineRule="exact"/>
        <w:ind/>
        <w:jc w:val="both"/>
        <w:rPr>
          <w:sz w:val="20"/>
        </w:rPr>
      </w:pPr>
    </w:p>
    <w:p w14:paraId="E0000000">
      <w:pPr>
        <w:spacing w:line="240" w:lineRule="exact"/>
        <w:ind/>
        <w:jc w:val="both"/>
        <w:rPr>
          <w:sz w:val="20"/>
        </w:rPr>
      </w:pPr>
    </w:p>
    <w:p w14:paraId="E1000000">
      <w:pPr>
        <w:spacing w:line="240" w:lineRule="exact"/>
        <w:ind/>
        <w:jc w:val="both"/>
        <w:rPr>
          <w:sz w:val="20"/>
        </w:rPr>
      </w:pPr>
    </w:p>
    <w:p w14:paraId="E2000000">
      <w:pPr>
        <w:spacing w:line="240" w:lineRule="exact"/>
        <w:ind/>
        <w:jc w:val="both"/>
        <w:rPr>
          <w:sz w:val="20"/>
        </w:rPr>
      </w:pPr>
    </w:p>
    <w:p w14:paraId="E3000000">
      <w:pPr>
        <w:spacing w:line="240" w:lineRule="exact"/>
        <w:ind/>
        <w:jc w:val="both"/>
        <w:rPr>
          <w:sz w:val="20"/>
        </w:rPr>
      </w:pPr>
    </w:p>
    <w:p w14:paraId="E4000000">
      <w:pPr>
        <w:spacing w:line="240" w:lineRule="exact"/>
        <w:ind/>
        <w:jc w:val="both"/>
        <w:rPr>
          <w:sz w:val="20"/>
        </w:rPr>
      </w:pPr>
    </w:p>
    <w:p w14:paraId="E5000000">
      <w:pPr>
        <w:spacing w:line="240" w:lineRule="exact"/>
        <w:ind/>
        <w:jc w:val="both"/>
        <w:rPr>
          <w:sz w:val="20"/>
        </w:rPr>
      </w:pPr>
    </w:p>
    <w:p w14:paraId="E6000000">
      <w:pPr>
        <w:spacing w:line="240" w:lineRule="exact"/>
        <w:ind/>
        <w:jc w:val="both"/>
        <w:rPr>
          <w:sz w:val="20"/>
        </w:rPr>
      </w:pPr>
    </w:p>
    <w:p w14:paraId="E7000000">
      <w:pPr>
        <w:spacing w:line="240" w:lineRule="exact"/>
        <w:ind/>
        <w:jc w:val="both"/>
        <w:rPr>
          <w:sz w:val="20"/>
        </w:rPr>
      </w:pPr>
    </w:p>
    <w:p w14:paraId="E8000000">
      <w:pPr>
        <w:spacing w:line="240" w:lineRule="exact"/>
        <w:ind/>
        <w:jc w:val="both"/>
        <w:rPr>
          <w:sz w:val="20"/>
        </w:rPr>
      </w:pPr>
    </w:p>
    <w:p w14:paraId="E9000000">
      <w:pPr>
        <w:spacing w:line="240" w:lineRule="exact"/>
        <w:ind/>
        <w:jc w:val="both"/>
        <w:rPr>
          <w:sz w:val="20"/>
        </w:rPr>
      </w:pPr>
    </w:p>
    <w:p w14:paraId="EA000000">
      <w:pPr>
        <w:spacing w:line="240" w:lineRule="exact"/>
        <w:ind/>
        <w:jc w:val="both"/>
        <w:rPr>
          <w:sz w:val="20"/>
        </w:rPr>
      </w:pPr>
    </w:p>
    <w:p w14:paraId="EB000000">
      <w:pPr>
        <w:spacing w:line="240" w:lineRule="exact"/>
        <w:ind/>
        <w:jc w:val="both"/>
        <w:rPr>
          <w:sz w:val="20"/>
        </w:rPr>
      </w:pPr>
    </w:p>
    <w:p w14:paraId="EC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Серикова, 74-93-53</w:t>
      </w:r>
    </w:p>
    <w:p w14:paraId="ED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Кирюшкина, 74-94-91</w:t>
      </w:r>
    </w:p>
    <w:p w14:paraId="EE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А.М. Никитина, 74-94-92</w:t>
      </w:r>
    </w:p>
    <w:p w14:paraId="EF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Н.В. Каширина, 74-93-57</w:t>
      </w:r>
    </w:p>
    <w:sectPr>
      <w:headerReference r:id="rId1" w:type="default"/>
      <w:pgSz w:h="16848" w:orient="portrait" w:w="11908"/>
      <w:pgMar w:bottom="1134" w:footer="709" w:gutter="0" w:header="709" w:left="1984" w:right="567" w:top="141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5_ch" w:type="character">
    <w:name w:val="Normal"/>
    <w:link w:val="Style_5"/>
    <w:rPr>
      <w:rFonts w:ascii="Times New Roman" w:hAnsi="Times New Roman"/>
      <w:sz w:val="28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annotation subject"/>
    <w:basedOn w:val="Style_9"/>
    <w:next w:val="Style_9"/>
    <w:link w:val="Style_8_ch"/>
    <w:rPr>
      <w:b w:val="1"/>
    </w:rPr>
  </w:style>
  <w:style w:styleId="Style_8_ch" w:type="character">
    <w:name w:val="annotation subject"/>
    <w:basedOn w:val="Style_9_ch"/>
    <w:link w:val="Style_8"/>
    <w:rPr>
      <w:b w:val="1"/>
    </w:rPr>
  </w:style>
  <w:style w:styleId="Style_10" w:type="paragraph">
    <w:name w:val="toc 6"/>
    <w:next w:val="Style_5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oter"/>
    <w:basedOn w:val="Style_5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5_ch"/>
    <w:link w:val="Style_12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5" w:type="paragraph">
    <w:name w:val="Normal (Web)"/>
    <w:basedOn w:val="Style_5"/>
    <w:link w:val="Style_15_ch"/>
    <w:pPr>
      <w:spacing w:afterAutospacing="on" w:beforeAutospacing="on"/>
      <w:ind/>
    </w:pPr>
    <w:rPr>
      <w:sz w:val="24"/>
    </w:rPr>
  </w:style>
  <w:style w:styleId="Style_15_ch" w:type="character">
    <w:name w:val="Normal (Web)"/>
    <w:basedOn w:val="Style_5_ch"/>
    <w:link w:val="Style_15"/>
    <w:rPr>
      <w:sz w:val="24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9" w:type="paragraph">
    <w:name w:val="annotation text"/>
    <w:basedOn w:val="Style_5"/>
    <w:link w:val="Style_9_ch"/>
    <w:rPr>
      <w:sz w:val="20"/>
    </w:rPr>
  </w:style>
  <w:style w:styleId="Style_9_ch" w:type="character">
    <w:name w:val="annotation text"/>
    <w:basedOn w:val="Style_5_ch"/>
    <w:link w:val="Style_9"/>
    <w:rPr>
      <w:sz w:val="20"/>
    </w:rPr>
  </w:style>
  <w:style w:styleId="Style_16" w:type="paragraph">
    <w:name w:val="Body Text"/>
    <w:basedOn w:val="Style_5"/>
    <w:link w:val="Style_16_ch"/>
    <w:pPr>
      <w:ind/>
      <w:jc w:val="center"/>
    </w:pPr>
    <w:rPr>
      <w:b w:val="1"/>
      <w:caps w:val="1"/>
    </w:rPr>
  </w:style>
  <w:style w:styleId="Style_16_ch" w:type="character">
    <w:name w:val="Body Text"/>
    <w:basedOn w:val="Style_5_ch"/>
    <w:link w:val="Style_16"/>
    <w:rPr>
      <w:b w:val="1"/>
      <w:caps w:val="1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3"/>
    <w:next w:val="Style_5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Balloon Text"/>
    <w:basedOn w:val="Style_5"/>
    <w:link w:val="Style_19_ch"/>
    <w:rPr>
      <w:rFonts w:ascii="Segoe UI" w:hAnsi="Segoe UI"/>
      <w:sz w:val="18"/>
    </w:rPr>
  </w:style>
  <w:style w:styleId="Style_19_ch" w:type="character">
    <w:name w:val="Balloon Text"/>
    <w:basedOn w:val="Style_5_ch"/>
    <w:link w:val="Style_19"/>
    <w:rPr>
      <w:rFonts w:ascii="Segoe UI" w:hAnsi="Segoe UI"/>
      <w:sz w:val="18"/>
    </w:rPr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ind/>
      <w:outlineLvl w:val="0"/>
    </w:pPr>
    <w:rPr>
      <w:b w:val="1"/>
    </w:rPr>
  </w:style>
  <w:style w:styleId="Style_21_ch" w:type="character">
    <w:name w:val="heading 1"/>
    <w:basedOn w:val="Style_5_ch"/>
    <w:link w:val="Style_21"/>
    <w:rPr>
      <w:b w:val="1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5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4" w:type="paragraph">
    <w:name w:val="Обычный1"/>
    <w:link w:val="Style_4_ch"/>
    <w:rPr>
      <w:rFonts w:ascii="Times New Roman" w:hAnsi="Times New Roman"/>
      <w:sz w:val="28"/>
    </w:rPr>
  </w:style>
  <w:style w:styleId="Style_4_ch" w:type="character">
    <w:name w:val="Обычный1"/>
    <w:link w:val="Style_4"/>
    <w:rPr>
      <w:rFonts w:ascii="Times New Roman" w:hAnsi="Times New Roman"/>
      <w:sz w:val="28"/>
    </w:rPr>
  </w:style>
  <w:style w:styleId="Style_26" w:type="paragraph">
    <w:name w:val="toc 9"/>
    <w:next w:val="Style_5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Знак примечания1"/>
    <w:basedOn w:val="Style_29"/>
    <w:link w:val="Style_28_ch"/>
    <w:rPr>
      <w:sz w:val="16"/>
    </w:rPr>
  </w:style>
  <w:style w:styleId="Style_28_ch" w:type="character">
    <w:name w:val="Знак примечания1"/>
    <w:basedOn w:val="Style_29_ch"/>
    <w:link w:val="Style_28"/>
    <w:rPr>
      <w:sz w:val="16"/>
    </w:rPr>
  </w:style>
  <w:style w:styleId="Style_30" w:type="paragraph">
    <w:name w:val="toc 5"/>
    <w:next w:val="Style_5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Subtitle"/>
    <w:next w:val="Style_5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5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5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5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2024-06-19T07:11:03Z</dcterms:modified>
</cp:coreProperties>
</file>