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709" w:left="0" w:right="0"/>
        <w:jc w:val="center"/>
      </w:pPr>
      <w:r>
        <w:rPr>
          <w:rFonts w:ascii="Times New Roman" w:hAnsi="Times New Roman"/>
          <w:sz w:val="28"/>
        </w:rPr>
        <w:t>Типовые нарушения, выявленные органом внутреннего муниципального финансового контроля города Ставрополя по итогам контрольных мероприятий, проведенных в 1 квартале 2025 году</w:t>
      </w:r>
    </w:p>
    <w:p w14:paraId="02000000">
      <w:pPr>
        <w:spacing w:after="0" w:before="0" w:line="240" w:lineRule="auto"/>
        <w:ind w:firstLine="709" w:left="0" w:right="0"/>
        <w:jc w:val="both"/>
      </w:pPr>
    </w:p>
    <w:p w14:paraId="03000000">
      <w:pPr>
        <w:spacing w:after="0" w:before="0" w:line="240" w:lineRule="auto"/>
        <w:ind w:firstLine="709" w:left="0" w:right="0"/>
        <w:jc w:val="both"/>
      </w:pPr>
      <w:r>
        <w:t>1. Неправомерное использование средств, выделенных из бюджета города Ставрополя: выплата стимулирующих выплат в большем размере, либо непредусмотренных, несоответствующих размерам установленным системой оплаты труда в Учреждении, трудовым договором, локальным актом, без учета фактически отработанного времени.</w:t>
      </w:r>
    </w:p>
    <w:p w14:paraId="04000000">
      <w:pPr>
        <w:spacing w:after="0" w:before="0" w:line="240" w:lineRule="auto"/>
        <w:ind w:firstLine="709" w:left="0" w:right="0"/>
        <w:jc w:val="both"/>
      </w:pPr>
      <w:r>
        <w:t xml:space="preserve">2. Нарушение пункта 5 статьи 78.1 </w:t>
      </w:r>
      <w:r>
        <w:t>Бюджетного кодекса Российской Федерации</w:t>
      </w:r>
      <w:r>
        <w:t>, в договорах отсутствует обязательное условие о</w:t>
      </w:r>
      <w:r>
        <w:t> </w:t>
      </w:r>
      <w:r>
        <w:t>возможности изменения размера и (или) сроков оплаты и (или) объема товаров, работ, услуг в случае уменьшения получателю бюджетных средств, предоставляющему субсидии, ранее доведенных в установленном порядке лимитов бюджетных обязательств на предоставление субсидии.</w:t>
      </w:r>
    </w:p>
    <w:p w14:paraId="05000000">
      <w:pPr>
        <w:spacing w:after="0" w:before="0" w:line="240" w:lineRule="auto"/>
        <w:ind w:firstLine="709" w:left="0" w:right="0"/>
        <w:jc w:val="both"/>
      </w:pPr>
      <w:r>
        <w:t>3. Несвоевременное внесение изменений в план ФХД при изменении объема предоставляемых субсидий на финансовое обеспечение выполнения муниципального задания, целевых субсидий (пункт 12 Требований № 186н).</w:t>
      </w:r>
    </w:p>
    <w:p w14:paraId="06000000">
      <w:pPr>
        <w:spacing w:after="0" w:before="0" w:line="240" w:lineRule="auto"/>
        <w:ind w:firstLine="709" w:left="0" w:right="0"/>
        <w:jc w:val="both"/>
      </w:pPr>
      <w:r>
        <w:t xml:space="preserve">4. Установлены случаи несвоевременного </w:t>
      </w:r>
      <w:r>
        <w:t xml:space="preserve">размещения, а также </w:t>
      </w:r>
      <w:r>
        <w:t>неразмещение</w:t>
      </w:r>
      <w:r>
        <w:t xml:space="preserve"> в информационно-телекоммуникационной сети «Интернет» на официальном сайте </w:t>
      </w:r>
      <w:r>
        <w:fldChar w:fldCharType="begin"/>
      </w:r>
      <w:r>
        <w:instrText>HYPERLINK "http://www.bus.gov.ru"</w:instrText>
      </w:r>
      <w:r>
        <w:fldChar w:fldCharType="separate"/>
      </w:r>
      <w:r>
        <w:t>www.bus.gov.ru</w:t>
      </w:r>
      <w:r>
        <w:fldChar w:fldCharType="end"/>
      </w:r>
      <w:r>
        <w:t xml:space="preserve"> планов ФХД</w:t>
      </w:r>
      <w:r>
        <w:t>, муниципального задания, отчета о выполнении муниципального задания</w:t>
      </w:r>
      <w:r>
        <w:t xml:space="preserve"> (пункт 15 Порядка № 86н).</w:t>
      </w:r>
    </w:p>
    <w:p w14:paraId="07000000">
      <w:pPr>
        <w:spacing w:after="0" w:before="0" w:line="240" w:lineRule="auto"/>
        <w:ind w:firstLine="709" w:left="0" w:right="0"/>
        <w:jc w:val="both"/>
      </w:pPr>
      <w:r>
        <w:t>5</w:t>
      </w:r>
      <w:r>
        <w:t>. Нарушения ведения бухгалтерского учета, формирования и</w:t>
      </w:r>
      <w:r>
        <w:t> </w:t>
      </w:r>
      <w:r>
        <w:t>предоставления бухгалтерской отчетности:</w:t>
      </w:r>
    </w:p>
    <w:p w14:paraId="08000000">
      <w:pPr>
        <w:spacing w:after="0" w:before="0" w:line="240" w:lineRule="auto"/>
        <w:ind w:firstLine="709" w:left="0" w:right="0"/>
        <w:jc w:val="both"/>
      </w:pPr>
      <w:r>
        <w:t>- нарушения при формировании, утверждении, внесении изменений и размещении на официальном сайте Учреждения Учетной политики (статья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t>8 Закона № 402-ФЗ, пункты 7, 9, 12, 13 Федерального стандарта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t>№</w:t>
      </w:r>
      <w:r>
        <w:rPr>
          <w:rFonts w:ascii="Times New Roman" w:hAnsi="Times New Roman"/>
          <w:color w:val="000000"/>
          <w:spacing w:val="0"/>
          <w:sz w:val="28"/>
        </w:rPr>
        <w:t> 27</w:t>
      </w:r>
      <w:r>
        <w:t>4н, пункт 19 Федерального стандарта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t>256н «Концептуальные основы», пункт 30 Федерального стандарта № 181н, пункты 3, 6, 11, 21(1), 118, 302, 314, 337, 374, 376 Инструкции № 157н);</w:t>
      </w:r>
    </w:p>
    <w:p w14:paraId="09000000">
      <w:pPr>
        <w:spacing w:after="0" w:before="0" w:line="240" w:lineRule="auto"/>
        <w:ind w:firstLine="709" w:left="0" w:right="0"/>
        <w:jc w:val="both"/>
      </w:pPr>
      <w:r>
        <w:t>- несоблюдение требований, правил учета, утвержденных Учетной политикой Учреждения;</w:t>
      </w:r>
    </w:p>
    <w:p w14:paraId="0A000000">
      <w:pPr>
        <w:spacing w:after="0" w:before="0" w:line="240" w:lineRule="auto"/>
        <w:ind w:firstLine="709" w:left="0" w:right="0"/>
        <w:jc w:val="both"/>
      </w:pPr>
      <w:r>
        <w:t>- нарушение в части несвоевременного начисления доходов будущих периодов при заключении соглашений о предоставлении субсидий, а также при изменении размера субсидии (пункты 40, 54 Федерального стандарта № 32н «Доходы»);</w:t>
      </w:r>
    </w:p>
    <w:p w14:paraId="0B000000">
      <w:pPr>
        <w:spacing w:after="0" w:before="0" w:line="240" w:lineRule="auto"/>
        <w:ind w:firstLine="709" w:left="0" w:right="0"/>
        <w:jc w:val="both"/>
      </w:pPr>
      <w:r>
        <w:t>- доходы будущих периодов от поступления субсидий отражены в составе доходов текущего отчетного периода на основании бухгалтерских справок, к которым не прикладывается информация о достижении условий предоставления субсидии на выполнение муниципального задания, иные</w:t>
      </w:r>
      <w:r>
        <w:t> </w:t>
      </w:r>
      <w:r>
        <w:t>цели (пункты 150, 158 Инструкции № 174н</w:t>
      </w:r>
      <w:r>
        <w:t>)</w:t>
      </w:r>
      <w:r>
        <w:t>;</w:t>
      </w:r>
    </w:p>
    <w:p w14:paraId="0C000000">
      <w:pPr>
        <w:tabs>
          <w:tab w:leader="none" w:pos="720" w:val="left"/>
        </w:tabs>
        <w:spacing w:after="0" w:before="0" w:line="240" w:lineRule="auto"/>
        <w:ind w:firstLine="709" w:left="0" w:right="0"/>
        <w:jc w:val="both"/>
      </w:pPr>
      <w:r>
        <w:t xml:space="preserve">- несвоевременное принятие к учету первичных учетных документов, а также несоответствие зарегистрированных в регистрах данных содержащихся в них (часть 1 статьи 10 </w:t>
      </w:r>
      <w:r>
        <w:t>З</w:t>
      </w:r>
      <w:r>
        <w:t>акона № 402-ФЗ, пункт 11 Инструкции № 157н, пункты 29, 30 Федерального стандарта № 256н «Концептуальные основы»);</w:t>
      </w:r>
    </w:p>
    <w:p w14:paraId="0D000000">
      <w:pPr>
        <w:spacing w:after="0" w:before="0" w:line="240" w:lineRule="auto"/>
        <w:ind w:firstLine="709" w:left="0" w:right="0"/>
        <w:jc w:val="both"/>
      </w:pPr>
      <w:r>
        <w:t xml:space="preserve">- отсутствие </w:t>
      </w:r>
      <w:r>
        <w:t>контроля за</w:t>
      </w:r>
      <w:r>
        <w:t xml:space="preserve"> сохранностью нефинансовых активов (при проведении инвентаризации в присутствии органа контроля выявлены излишки основных средств, находящиеся в пользовании Учреждения длительное время);</w:t>
      </w:r>
    </w:p>
    <w:p w14:paraId="0E000000">
      <w:pPr>
        <w:widowControl w:val="0"/>
        <w:spacing w:after="0" w:before="0" w:line="240" w:lineRule="auto"/>
        <w:ind w:firstLine="709" w:left="0" w:right="0"/>
        <w:jc w:val="both"/>
      </w:pPr>
      <w:r>
        <w:t>- не заполняются все реквизиты первичных учетных документов и регистров бухгалтерского учета (Методические указания № 52н, 61н);</w:t>
      </w:r>
    </w:p>
    <w:p w14:paraId="0F000000">
      <w:pPr>
        <w:spacing w:after="0" w:before="0" w:line="240" w:lineRule="auto"/>
        <w:ind w:firstLine="709" w:left="0" w:right="0"/>
        <w:jc w:val="both"/>
      </w:pPr>
      <w:r>
        <w:t>- ввод в эксплуатацию объектов основных сре</w:t>
      </w:r>
      <w:r>
        <w:t>дств ст</w:t>
      </w:r>
      <w:r>
        <w:t xml:space="preserve">оимостью до 10 000,00 руб. включительно отражается в учете без применения ведомости выдачи материальных ценностей на нужды учреждения (ф. 0504210) (Методические указания № 52н); </w:t>
      </w:r>
    </w:p>
    <w:p w14:paraId="10000000">
      <w:pPr>
        <w:spacing w:after="0" w:before="0" w:line="240" w:lineRule="auto"/>
        <w:ind w:firstLine="709" w:left="0" w:right="0"/>
        <w:jc w:val="both"/>
      </w:pPr>
      <w:r>
        <w:t xml:space="preserve">- не производится учет на </w:t>
      </w:r>
      <w:r>
        <w:t>забалансовом</w:t>
      </w:r>
      <w:r>
        <w:t xml:space="preserve"> счете 26 «Имущество, переданное в безвозмездное пользование» при передаче движимого имущества в безвозмездное пользовани</w:t>
      </w:r>
      <w:r>
        <w:t>е (</w:t>
      </w:r>
      <w:r>
        <w:t>пункт 383 Инструкции № 157н);</w:t>
      </w:r>
    </w:p>
    <w:p w14:paraId="11000000">
      <w:pPr>
        <w:spacing w:after="0" w:before="0" w:line="240" w:lineRule="auto"/>
        <w:ind w:firstLine="709" w:left="0" w:right="0"/>
        <w:jc w:val="both"/>
      </w:pPr>
      <w:r>
        <w:t xml:space="preserve">- некорректно ведется бухгалтерский учет счетов Санкционирование расходов экономического субъекта (принимаемые обязательства, принятые обязательства, утвержденный объем финансового обеспечения) как текущего года так и планового периода, в регистрах бухгалтерского учета: журнале регистрации обязательств (ф. 0504064), журнале по прочим операциям </w:t>
      </w:r>
      <w:r>
        <w:t>(ф.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t>0504071), главной книге (ф. 0504072) (части 1, 2 статьи 10 Закона № 402-ФЗ, пункты 16, 18, 30 Федерального стандарта № 256н «Концептуальные основы», пункты</w:t>
      </w:r>
      <w:r>
        <w:t xml:space="preserve"> </w:t>
      </w:r>
      <w:r>
        <w:t>3, 309, 313, 318, 319, 320 Инструкции № 157н, пункты 140, 141.1 Инструкции № 162н, пункты 163, 165 Инструкции № 174н);</w:t>
      </w:r>
    </w:p>
    <w:p w14:paraId="12000000">
      <w:pPr>
        <w:spacing w:after="0" w:before="0" w:line="240" w:lineRule="auto"/>
        <w:ind w:firstLine="709" w:left="0" w:right="0"/>
        <w:jc w:val="both"/>
      </w:pPr>
      <w:r>
        <w:t xml:space="preserve">- в разделе 4 Сведений о принятых и неисполненных обязательствах </w:t>
      </w:r>
      <w:r>
        <w:t xml:space="preserve">(ф. 0503775) отражается не экономия при заключении договоров </w:t>
      </w:r>
      <w:r>
        <w:t>с применением конкурентных способов, а разница суммы между суммой контракта (договора) и исполненных обязатель</w:t>
      </w:r>
      <w:r>
        <w:t>ств в сл</w:t>
      </w:r>
      <w:r>
        <w:t>учае его расторжения;</w:t>
      </w:r>
    </w:p>
    <w:p w14:paraId="13000000">
      <w:pPr>
        <w:spacing w:after="0" w:before="0" w:line="240" w:lineRule="auto"/>
        <w:ind w:firstLine="709" w:left="0" w:right="0"/>
        <w:jc w:val="both"/>
      </w:pPr>
      <w:r>
        <w:t>- не осуществляется внутренний финансовый контроль (Положение о контроле Учреждения);</w:t>
      </w:r>
    </w:p>
    <w:p w14:paraId="14000000">
      <w:pPr>
        <w:spacing w:after="0" w:before="0" w:line="240" w:lineRule="auto"/>
        <w:ind w:firstLine="709" w:left="0" w:right="0"/>
        <w:jc w:val="both"/>
      </w:pPr>
      <w:r>
        <w:t>- не проводится инвентаризация: при смене материально ответственных лиц, при передаче (возврате) имущества учреждения в безвозмездное пользование, а также в целях составления годовой бухгалтерской отчетности всех активов и обязательств (статья 11 Закона № 402-ФЗ, пункты 79, 80 Федерального стандарта № 256н «Концептуальные основы», пункт 9 Инструкции № 33н, Положение об инвентаризации Учреждения).</w:t>
      </w:r>
    </w:p>
    <w:p w14:paraId="15000000">
      <w:pPr>
        <w:spacing w:after="0" w:before="0" w:line="240" w:lineRule="auto"/>
        <w:ind w:firstLine="709" w:left="0" w:right="0"/>
        <w:jc w:val="both"/>
      </w:pPr>
      <w:r>
        <w:t>6</w:t>
      </w:r>
      <w:r>
        <w:t>. </w:t>
      </w:r>
      <w:r>
        <w:t>Нарушение порядка определения и обоснования начальной (максимальной) цены контракта, предусмотренного требованиями Федерального закона от 05.04.2013 № 44-ФЗ «О контрактной системе в сфере закупок товаров, работ, услуг для обеспечения государственных и</w:t>
      </w:r>
      <w:r>
        <w:t> </w:t>
      </w:r>
      <w:r>
        <w:t>муниципальных нужд» (далее – Федеральный закон № 44-ФЗ), методиками и нормативами (государственными элементными сметными нормами) строительных работ и специальных строительных работ, утвержденными в</w:t>
      </w:r>
      <w:r>
        <w:t> </w:t>
      </w:r>
      <w:r>
        <w:t>соответствии с компетенцией федеральным органом исполнительной власти, осуществляющим функции по</w:t>
      </w:r>
      <w:r>
        <w:t xml:space="preserve"> выработке государственной политики и нормативно-правовому регулированию в сфере строительства (приказ</w:t>
      </w:r>
      <w:r>
        <w:t> </w:t>
      </w:r>
      <w:r>
        <w:t>Минстроя России от 04.08.2020 № 421/</w:t>
      </w:r>
      <w:r>
        <w:t>пр</w:t>
      </w:r>
      <w:r>
        <w:t xml:space="preserve">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</w:t>
      </w:r>
      <w:r>
        <w:t> </w:t>
      </w:r>
      <w:r>
        <w:t>сохранению объектов культурного наследия (памятников истории и</w:t>
      </w:r>
      <w:r>
        <w:t> </w:t>
      </w:r>
      <w:r>
        <w:t>культуры) народов Российской Федерации на территории Российской Федерации»), и</w:t>
      </w:r>
      <w:r>
        <w:t> </w:t>
      </w:r>
      <w:r>
        <w:t>нормативно-правовыми актами, утвержденными федеральным органом исполнительной власти, уполномоченным Правительством Российской Федерации (приказ Минстроя России от</w:t>
      </w:r>
      <w:r>
        <w:t> </w:t>
      </w:r>
      <w:r>
        <w:t>23.12.2019 № 841/</w:t>
      </w:r>
      <w:r>
        <w:t>пр</w:t>
      </w:r>
      <w:r>
        <w:t xml:space="preserve"> «Об</w:t>
      </w:r>
      <w:r>
        <w:t> </w:t>
      </w:r>
      <w:r>
        <w:t>утверждении Порядка определения начальной (максимальной) цены контракта, цены контракта, заключаемого с</w:t>
      </w:r>
      <w:r>
        <w:t> </w:t>
      </w:r>
      <w:r>
        <w:t>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строительства»).</w:t>
      </w:r>
    </w:p>
    <w:p w14:paraId="16000000">
      <w:pPr>
        <w:spacing w:after="0" w:before="0" w:line="240" w:lineRule="auto"/>
        <w:ind w:firstLine="709" w:left="0" w:right="0"/>
        <w:jc w:val="both"/>
      </w:pPr>
      <w:r>
        <w:t>7. </w:t>
      </w:r>
      <w:r>
        <w:t>Ненаправление</w:t>
      </w:r>
      <w:r>
        <w:t>, несвоевременное направление в орган, уполномоченный на ведение реестра контрактов, заключенных заказчиками, информации и (или) документов, подлежащих включению в реестр контрактов, представление, направление недостоверной информации (сведений) и (или) документов, содержа</w:t>
      </w:r>
      <w:r>
        <w:t>щих недостоверную информацию (части 2, 3 статьи</w:t>
      </w:r>
      <w:r>
        <w:t xml:space="preserve"> 103 Федерального закона № 44-ФЗ, </w:t>
      </w:r>
      <w:r>
        <w:fldChar w:fldCharType="begin"/>
      </w:r>
      <w:r>
        <w:instrText>HYPERLINK "https://login.consultant.ru/link/?req=doc&amp;base=LAW&amp;n=455092&amp;dst=100698&amp;field=134&amp;date=08.11.2023"</w:instrText>
      </w:r>
      <w:r>
        <w:fldChar w:fldCharType="separate"/>
      </w:r>
      <w:r>
        <w:t>пункт</w:t>
      </w:r>
      <w:r>
        <w:t xml:space="preserve"> 10</w:t>
      </w:r>
      <w:r>
        <w:fldChar w:fldCharType="end"/>
      </w:r>
      <w:r>
        <w:t xml:space="preserve"> Правил ведения реестра</w:t>
      </w:r>
      <w:r>
        <w:t xml:space="preserve"> контрактов, заключенных заказчиками, утвержденных Постановлением Правительства РФ от 27.01.2022 № 60 «О мерах по</w:t>
      </w:r>
      <w:r>
        <w:t> </w:t>
      </w:r>
      <w:r>
        <w:t>информационному обеспечению</w:t>
      </w:r>
      <w:r>
        <w:t xml:space="preserve"> контрактной системы в сфере закупок товаров, работ, услуг для обеспечения государственных и муниципальных нужд, по организации в ней документооборота, о внесении изменений в</w:t>
      </w:r>
      <w:r>
        <w:t> </w:t>
      </w:r>
      <w:r>
        <w:t xml:space="preserve">некоторые акты Правительства Российской Федерации и признании </w:t>
      </w:r>
      <w:r>
        <w:t>утратившими</w:t>
      </w:r>
      <w:r>
        <w:t xml:space="preserve"> силу актов и отдельных положений актов Прав</w:t>
      </w:r>
      <w:r>
        <w:t>ительства Российской Федерации»)</w:t>
      </w:r>
      <w:r>
        <w:t>.</w:t>
      </w:r>
    </w:p>
    <w:p w14:paraId="17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2025-04-04T08:36:58Z</dcterms:modified>
</cp:coreProperties>
</file>