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АДМИНИСТРАЦИЯ ГОРОДА СТАВРОПОЛЯ</w:t>
      </w:r>
      <w:r/>
    </w:p>
    <w:p>
      <w:pPr>
        <w:pStyle w:val="84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ПОСТАНОВЛЕНИЕ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от 5 сентября 2022 г. № 1871</w:t>
      </w:r>
      <w:r/>
    </w:p>
    <w:p>
      <w:pPr>
        <w:pStyle w:val="840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О комиссиях по соблюдению требований к служебному поведению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муниципальных служащих, замещающих должности муниципальной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службы в администрации города Ставрополя, отраслевых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(функциональных) и территориальных органах администрации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города Ставрополя, и урегулированию конфликта интересов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соответствии с </w:t>
      </w:r>
      <w:hyperlink r:id="rId10" w:tooltip="https://login.consultant.ru/link/?req=doc&amp;base=LAW&amp;n=415771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Указом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Президента Российской Федерации от 01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федеральными законами от 02 марта 2007 г. </w:t>
      </w:r>
      <w:hyperlink r:id="rId11" w:tooltip="https://login.consultant.ru/link/?req=doc&amp;base=LAW&amp;n=383524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25-ФЗ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"О муниципальной службе в Российской Федерации", от 25 декабря 2008 г. </w:t>
      </w:r>
      <w:hyperlink r:id="rId12" w:tooltip="https://login.consultant.ru/link/?req=doc&amp;base=LAW&amp;n=413544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273-ФЗ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"О противодействии коррупции" постановляю: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Утвердить прилагаемое  о комиссиях по соблюдению тре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Признать утратившими силу: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3" w:tooltip="https://login.consultant.ru/link/?req=doc&amp;base=RLAW077&amp;n=176439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18.04.2011 N 1012 "О комиссиях по соблюдению треб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4" w:tooltip="https://login.consultant.ru/link/?req=doc&amp;base=RLAW077&amp;n=48561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20.06.2012 N 1759 "О внесении изменений в постановление администрации города Ставрополя от 18.04.2011 N 1012 "О комиссиях по соблюдению треб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5" w:tooltip="https://login.consultant.ru/link/?req=doc&amp;base=RLAW077&amp;n=92244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08.10.2015 N 2252 "О внесении изменений в постановление администрации города Ставрополя от 18.04.2011 N 1012 "О комиссиях по соблюдению треб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6" w:tooltip="https://login.consultant.ru/link/?req=doc&amp;base=RLAW077&amp;n=99441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21.03.2016 N 583 "О внесении изменения в постановление администрации города Ставрополя от 18.04.2011 N 1012 "О комиссиях по соблюдению треб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администрации города Ставрополя от 01.12.2016 N 2735 "О внесении изменения в Положение о комиссиях по соблюдению требований к служебному поведению муниципальных служащих, замещающих должности муницип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утвержденное постановлением администрации города Ставрополя от 18.04.2011 N 1012";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7" w:tooltip="https://login.consultant.ru/link/?req=doc&amp;base=RLAW077&amp;n=146913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06.05.2019 N 1251 "О внесении изменений в Положение о комиссиях по соблюдению требований к служебному поведению муниципальных служащих, замещающих должности муницип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утвержденное постановлением администрации города Ставрополя от 18.04.2011 N 1012";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 администрации города Ставрополя от 23.10.2019 N 2973 "О внесении изменения в состав комиссии по соблюдению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интересов, утвержденный постановлением администрации города Ставрополя от 18.04.2011 N 1012";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8" w:tooltip="https://login.consultant.ru/link/?req=doc&amp;base=RLAW077&amp;n=170136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09.12.2020 N 2054 "О внесении изменений в состав комиссии по соблюдению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интересов, утвержденный постановлением администрации города Ставрополя от 18.04.2011 N 1012";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hyperlink r:id="rId19" w:tooltip="https://login.consultant.ru/link/?req=doc&amp;base=RLAW077&amp;n=176263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постановление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администрации города Ставрополя от 01.06.2021 N 1189 "О внесении изменений в состав комиссии по соблюдению требований к служебному поведению муниципальных служащих, замещающих должности муниципальной службы в администрации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Ставрополя, отраслевых (функциональных) и территориальных органах администрации города Ставрополя, и урегулированию конфликта интересов, утвержденный постановлением администрации города Ставрополя от 18.04.2011 N 1012 "О комиссиях по соблюдению треб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интересов".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 Настоящее постановление вступает в силу на следующий день после дня его официального опубликования в газете "Вечерний Ставрополь".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 Контроль исполнения настоящего постановления оставляю за собой.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Глава города Ставрополя</w:t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И.И.УЛЬЯНЧЕНКО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  <w:outlineLvl w:val="0"/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Утверждено</w:t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постановлением</w:t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администрации города Ставрополя</w:t>
      </w:r>
      <w:r/>
    </w:p>
    <w:p>
      <w:pPr>
        <w:pStyle w:val="838"/>
        <w:ind w:left="0" w:firstLine="0"/>
        <w:jc w:val="right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от 05.09.2022 N 1871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/>
      <w:bookmarkStart w:id="1" w:name="Par41"/>
      <w:r/>
      <w:bookmarkEnd w:id="1"/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ПОЛОЖЕНИЕ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О КОМИССИЯХ ПО СОБЛЮДЕНИЮ ТРЕБОВАНИЙ К СЛУЖЕБНОМУ ПОВЕДЕНИЮ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МУНИЦИПАЛЬНЫХ СЛУЖАЩИХ, ЗАМЕЩАЮЩИХ ДОЛЖНОСТИ МУНИЦИПАЛЬНОЙ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СЛУЖБЫ В АДМИНИСТРАЦИИ ГОРОДА СТАВРОПОЛЯ, ОТРАСЛЕВЫХ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(ФУНКЦИОНАЛЬНЫХ) И ТЕРРИТОРИАЛЬНЫХ ОРГАНАХ АДМИНИСТРАЦИИ</w:t>
      </w:r>
      <w:r/>
    </w:p>
    <w:p>
      <w:pPr>
        <w:pStyle w:val="840"/>
        <w:ind w:left="0" w:firstLine="0"/>
        <w:jc w:val="center"/>
        <w:spacing w:before="0" w:after="0" w:line="240" w:lineRule="auto"/>
        <w:rPr>
          <w:rFonts w:ascii="TimesNewRoman" w:hAnsi="TimesNewRoman" w:eastAsia="TimesNewRoman" w:cs="TimesNewRoman"/>
          <w:b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/>
          <w:i w:val="0"/>
          <w:strike w:val="0"/>
          <w:sz w:val="24"/>
        </w:rPr>
        <w:t xml:space="preserve">ГОРОДА СТАВРОПОЛЯ, И УРЕГУЛИРОВАНИЮ КОНФЛИКТА ИНТЕРЕСОВ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</w:r>
      <w:r/>
    </w:p>
    <w:p>
      <w:pPr>
        <w:pStyle w:val="838"/>
        <w:ind w:left="0" w:firstLine="540"/>
        <w:jc w:val="both"/>
        <w:spacing w:before="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1. Настоящее Положение о комиссиях по соблюдению требований к служебному поведению муници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 (далее - Положение) определяет порядо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 формирования и деятельности комиссий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города Ставрополя, и урегулированию конфликта интересов (далее - комиссии), образуемых в администрации города Ставрополя, отраслевых (функциональных) и территориальных органах администрации города Ставрополя (далее - органы администрации) в соответствии с </w:t>
      </w:r>
      <w:hyperlink r:id="rId20" w:tooltip="https://login.consultant.ru/link/?req=doc&amp;base=LAW&amp;n=415771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Указом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Президента Российской Федерации от 01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федеральными законами от 02 марта 2007 г. </w:t>
      </w:r>
      <w:hyperlink r:id="rId21" w:tooltip="https://login.consultant.ru/link/?req=doc&amp;base=LAW&amp;n=383524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25-ФЗ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"О муниципальной службе в Российской Федерации", от 25 декабря 2008 г. </w:t>
      </w:r>
      <w:hyperlink r:id="rId22" w:tooltip="https://login.consultant.ru/link/?req=doc&amp;base=LAW&amp;n=413544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N 273-ФЗ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"О противодействии коррупции".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2.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города Ставрополя, а также в отн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ошении руководителей органов администрации, рассматриваются комиссией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3. Вопросы, связанные с соблюдением требований к служебно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органах администрации, рассматриваются соответствующими комиссиями, образованными в органах администрации.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4. Комиссии в своей деятельности руководствуются </w:t>
      </w:r>
      <w:hyperlink r:id="rId23" w:tooltip="https://login.consultant.ru/link/?req=doc&amp;base=LAW&amp;n=2875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Конституцией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Российской Федерации, федеральными конституционными законами, федер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альными законами, актами Президента Российской Федерации и Правительства Российской Федерации, законами Ставропольского края, иными нормативными правовыми актами Ставропольского края, муниципальными правовыми актами города Ставрополя, настоящим Положением.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5. Основной задачей комиссий является содействие администрации города Ставрополя, органам администрации: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в обеспечении соблюдения муниципальными служащими, замещающими должности муниципальной службы в ад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министрации города Ставрополя, органах администрации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4" w:tooltip="https://login.consultant.ru/link/?req=doc&amp;base=LAW&amp;n=413544&amp;date=02.02.202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в осуществлении в администрации города Ставрополя, органах администрации мер по предупреждению коррупции.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6.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7. Комиссия образуется правовым акто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 администрации города Ставрополя, органа администрации, которым утверждается состав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8. В состав комиссии входят: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председатель комиссии, его заместитель из числа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членов комиссии, замещающих должности муниципальной службы в администрации города Ставрополя (органе администрации), секретарь и члены комиссии. В число членов комиссии включаются муниципальные служащие управления кадровой политики администрации города Ст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аврополя (кадровой службы органа администрации), комитета правового обеспечения деятельности администрации города Ставрополя (юридической службы органа администрации), других структурных подразделений администрации города Ставрополя (органа администрации);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" w:name="Par59"/>
      <w:r/>
      <w:bookmarkEnd w:id="2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представитель (представители)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я и дополнительного профессионального образования в городе Ставрополе, деятельность которых связана с муниципальной службой или иными сферами, соответствующими вопросам, рассматриваемым на заседании комиссии (далее - научные и образовательные организации).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3" w:name="Par60"/>
      <w:r/>
      <w:bookmarkEnd w:id="3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9. Глава города Ставрополя (руководитель органа администрации) может принять решение о включении в состав комиссии: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представителя Ставропольской городской общественной организации ветеранов (пенсионеров) войны, труда, Вооруженных Сил и правоохранительных органов;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представителя профсоюзной организации, действующей в установленном порядке в администрации города Ставрополя (органе администрации).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10. Лица, указанные в  и  настоящего Положения, включаются в состав комиссии в установленном порядке п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 согласованию с научными и образовательными организациями, со Ставропольской городской общественной организацией ветеранов (пенсионеров) войны, труда, Вооруженных Сил и правоохранительных органов, с профсоюзной организацией, действующей в установленном по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рядке в администрации города Ставрополя (органе администрации) на основании запроса должностного лица администрации города Ставрополя (руководителя органа администрации). Согласование осуществляется в десятидневный срок со дня получения указанного запроса.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11. Число членов комиссии, не замещающих должности муниципальной службы в администрации города Ставрополя (органе администрации) должно составлять не менее одной четверти от общего числа членов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12. Состав комиссии формируются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13. В заседаниях комиссии с правом совещательного голоса участвуют: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непосредственный руководитель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комиссии два муниципальных служащих, замещающих в администрации города Ставрополя (органе администрации) должности муниципальной службы, аналогичные должности, замещаемой муниципальным служащим, в отношении которого комиссией рассматривается данный вопрос;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4" w:name="Par68"/>
      <w:r/>
      <w:bookmarkEnd w:id="4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другие муниципальные служащие, замещающие должности муниципальной службы в администрации города Ставрополя или органе администрации; специалисты, которые могут дать пояснения по вопросам муниципальной службы и вопросам, рассматриваемым комиссией; предс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едателя комиссии, принимаемому в каждом конкретном случае отдельно не менее чем за три дня до заседания комиссии на основании ходатайства муниципального служащего, в отношении которого комиссией рассматривается данный вопрос, или любого из членов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14. Заседание комиссии считается правомочным, если на нем присутствует не менее двух третей от общего числа членов комис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сии. Проведение заседания комиссии с участием только членов комиссии, замещающих должности муниципальной службы в администрации города Ставрополя (органе администрации), а также без участия представителей научных и образовательных организаций, недопустимо.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15. При возникновении прямой или косвенной личной заинтересованности члена комиссии, которая 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5" w:name="Par71"/>
      <w:r/>
      <w:bookmarkEnd w:id="5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16. Основаниями для проведения заседания комиссии являются: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6" w:name="Par72"/>
      <w:r/>
      <w:bookmarkEnd w:id="6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представление главой города Ставрополя (руководителем органа администрации) в соответствии с </w:t>
      </w:r>
      <w:hyperlink r:id="rId25" w:tooltip="https://login.consultant.ru/link/?req=doc&amp;base=RLAW077&amp;n=192226&amp;date=02.02.2024&amp;dst=100089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подпунктом 4 пункта 20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Положения о проверке достоверности и полноты сведений, представл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облюдения муниципальными служащими требований к служебному поведению, утвержденного постановлением администрации города Ставрополя от 05.11.2020 N 1845 (далее - Положение о проверке достоверности и полноты сведений), материалов проверки, свидетельствующих: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7" w:name="Par73"/>
      <w:r/>
      <w:bookmarkEnd w:id="7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 представлении муниципальным служащим недостоверных и (или) неполных сведений, предусмотренных </w:t>
      </w:r>
      <w:hyperlink r:id="rId26" w:tooltip="https://login.consultant.ru/link/?req=doc&amp;base=RLAW077&amp;n=192226&amp;date=02.02.2024&amp;dst=100028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подпунктом 1 пункта 1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Положения о проверке достоверности и полноты сведений;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8" w:name="Par74"/>
      <w:r/>
      <w:bookmarkEnd w:id="8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 несоблюдении муниципальным служащим требований к служебному поведению и (или) требований об урегулировании конфликта интересов;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9" w:name="Par75"/>
      <w:r/>
      <w:bookmarkEnd w:id="9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поступившее в управление кадровой политики администрации города Ставрополя (кадровую службу органа администрации):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0" w:name="Par76"/>
      <w:r/>
      <w:bookmarkEnd w:id="10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письменное обращение гражданина, замещавшего в администрации города Ставрополя (органе администрации) должность муниципальной службы, включенную в перечень должностей, утвержденный нормативным правовым актом органа местного 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амоуправления,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со дня увольнения с муниципальной службы;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1" w:name="Par77"/>
      <w:r/>
      <w:bookmarkEnd w:id="11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2" w:name="Par78"/>
      <w:r/>
      <w:bookmarkEnd w:id="12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3" w:name="Par79"/>
      <w:r/>
      <w:bookmarkEnd w:id="13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представление главы города Ставрополя (руководителя органа администрации) или любого члена комиссии,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города Ставрополя (органе администрации) мер по предупреждению коррупции;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4" w:name="Par80"/>
      <w:r/>
      <w:bookmarkEnd w:id="14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г) представление главой города Ставрополя (руководителем органа администрации) материалов проверки, свидетельствующих о представлении муниципальным служащим недостоверных и (или) неполных сведений, предусмотренных </w:t>
      </w:r>
      <w:hyperlink r:id="rId27" w:tooltip="https://login.consultant.ru/link/?req=doc&amp;base=LAW&amp;n=413528&amp;date=02.02.2024&amp;dst=60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частью 1 статьи 3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03 декабря 2012 г. N 230-ФЗ "О контроле за соответствием расходов лиц, замещающих государственные должности, и иных лиц их доходам";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5" w:name="Par81"/>
      <w:r/>
      <w:bookmarkEnd w:id="15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д) поступившее в соответствии с </w:t>
      </w:r>
      <w:hyperlink r:id="rId28" w:tooltip="https://login.consultant.ru/link/?req=doc&amp;base=LAW&amp;n=413544&amp;date=02.02.2024&amp;dst=33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частью 4 статьи 12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25 декабря 2008 г. N 273-ФЗ "О противодействии коррупции" и </w:t>
      </w:r>
      <w:hyperlink r:id="rId29" w:tooltip="https://login.consultant.ru/link/?req=doc&amp;base=LAW&amp;n=422040&amp;date=02.02.2024&amp;dst=1713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статьей 64.1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Трудового кодекса Российской Федерации в администрацию города Ставрополя (орган администрации) уведомление организации о за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ключении с гражданином, замещавшим должность муниципальной службы в администрации города Ставрополя (органе администрации), трудового или гражданско-правового договора на выполнение работ (оказание услуг), если отдельные функции муниципального (администрат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ивного)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 замещении на условиях трудового договора должности в организации и (или) выполнение в данной ор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или что вопрос о даче согласия такому гражданину комиссией не рассматривался.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6" w:name="Par83"/>
      <w:r/>
      <w:bookmarkEnd w:id="16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18. Обращение, указанное в  настоящ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его Положения, подается гражданином, замещавшим должность муниципальной службы в администрации города Ставрополя (органе администрации), в управление кадровой политики администрации города Ставрополя (кадровую службу органа администрации), где указываются: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фамилия, имя, отчество, дата рождения, адрес места жительства гражданина;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замещаемые гражданином должности в течение последних двух лет до дня увольнения с муниципальной службы;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наименование, местонахождение организации, характер ее деятельности;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г)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д) вид договора (трудовой, гражданско-правовой), предполагаемый срок его действия, сумма оплаты за выполнение (оказание) по договору работ (услуг).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 управлении кадровой политики админи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страции города Ставрополя (кадровой службе органа администрации) осуществляется рассмотрение обращения, указанного в  настоящего Положения, по результатам которого подготавливается мотивированное заключение по существу такого обращения с учетом требований </w:t>
      </w:r>
      <w:hyperlink r:id="rId30" w:tooltip="https://login.consultant.ru/link/?req=doc&amp;base=LAW&amp;n=413544&amp;date=02.02.2024&amp;dst=28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статьи 12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25 декабря 2008 г. N 273-ФЗ "О противодействии коррупции".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19. Обращение, указанное в 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7" w:name="Par91"/>
      <w:r/>
      <w:bookmarkEnd w:id="17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20. Уведомление, указанное в  настоящего Положения, рассматривается управлением кадровой политики администрации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города Ставрополя (кадровой службой органа администрации),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Ставрополя (органе администрации), требований </w:t>
      </w:r>
      <w:hyperlink r:id="rId31" w:tooltip="https://login.consultant.ru/link/?req=doc&amp;base=LAW&amp;n=413544&amp;date=02.02.2024&amp;dst=28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статьи 12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25 декабря 2008 г. N 273-ФЗ "О противодействии коррупции".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8" w:name="Par92"/>
      <w:r/>
      <w:bookmarkEnd w:id="18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21. Уведомлени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е, указанное в  настоящего Положения, рассматривается управлением кадровой политики администрации города Ставрополя (кадровой службой органа администрации), которое осуществляет подготовку мотивированного заключения по результатам рассмотрения уведомления.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22. При подготовке мотивированного заключения по результатам рассмотрения об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ращения, указанного в  настоящего Положения, или уведомлений, указанных в  и  настоящего Положения, должностные лица управления кадровой политики администрации города Ставрополя (кадровой службы органа администрации) имеют право проводить собеседование с 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униципальным служащим, представившим соответствующее обращение или уведомление, получать от него письменные пояснения, а глава города Ставрополя (руководитель органа администрации) может направлять в установленном порядке запросы в государственные органы,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ния запросов 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23. Мотивированные заключения, предусмотренные ,  и  настоящего Положения, должны содержать: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информацию, изложенную в обращении или уведомлении, указанных в  и  и  настоящего Положения;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мотивированный вывод по результатам предварительного рассмотрения обращения или уведомления, указанных в  и  и  настоящего Положения, а также рекомендации для принятия одного из решений в соответствии с , ,  настоящего Положения или иного решения.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24. Председатель комиссии при поступлении к нему информации, содержащей основания для проведения заседания комиссии: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азначает дату заседания комиссии в десятидневный срок. При этом дата заседания не может быть назначена позднее двадцати дней со дня поступления информации, указанной в  настоящего Положения, за исключением случаев, предусмотренных  и  настоящего Положения;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та интересов, его представителя, членов комиссии и других лиц, участвующих в заседании комиссии, с информацией, поступившей в управление кадровой политики администрации города Ставрополя (кадровую службу органа администрации), и с результатами ее проверки;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рассматрив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ает ходатайства о приглашении на заседание комиссии лиц, указанных в 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19" w:name="Par102"/>
      <w:r/>
      <w:bookmarkEnd w:id="19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25. Заседание комиссии по рассмотрению заявления, указанного в 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0" w:name="Par103"/>
      <w:r/>
      <w:bookmarkEnd w:id="20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26. Уведомление, указанное в  настоящего Положения, рассматривается на очередном (плановом) заседании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27. Заседание комиссии проводится, как правило, в присутствии муниципального служащего, в отношении которого рассматривается вопрос о соблю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Ставрополя (органе администрации). О намерении лично присутствовать на засед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ании комиссии муниципальный служащий или гражданин, замещавший должность муниципальной службы в администрации города Ставрополя (органе администрации), указывает в обращении, заявлении или уведомлении, представляемых в соответствии с  настоящего Положения.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28. Заседание комиссии может проводиться в отсутствие муниципального служащего или гражданина, замещавшего должность муниципальной службы в администрации города Ставрополя (органе администрации), в случае: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если в обращении, заявлении или уведомлении, пре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дусмотренных  настоящего Положения, не содержится указание о намерении муниципального служащего или гражданина, замещавшего должность муниципальной службы в администрации города Ставрополя (органе администрации), лично присутствовать на заседании комиссии;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если муниципальный служащий или гражданин,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замещавший должность муниципальной службы в администрации города Ставрополя (органе администрации),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29. На заседании комиссии заслушиваются пояснения муниципального служащего 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ли гражданина, замещавшего должность муниципальной службы в администрации города Ставрополя (органе администрации)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30. Члены комиссии и лица, участвовавшие в заседании, не вправе разглашать сведения, ставшие им известными в ходе работы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1" w:name="Par110"/>
      <w:r/>
      <w:bookmarkEnd w:id="21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31.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установить, что сведения, представленные муниципальным служащим в соответствии с </w:t>
      </w:r>
      <w:hyperlink r:id="rId32" w:tooltip="https://login.consultant.ru/link/?req=doc&amp;base=RLAW077&amp;n=192226&amp;date=02.02.2024&amp;dst=100028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подпунктом 1 пункта 1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Положения о проверке достоверности и полноты сведений, являются достоверными и полными;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установить, что сведения, представленные муниципальным служащим в соответствии с </w:t>
      </w:r>
      <w:hyperlink r:id="rId33" w:tooltip="https://login.consultant.ru/link/?req=doc&amp;base=RLAW077&amp;n=192226&amp;date=02.02.2024&amp;dst=100028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подпунктом 1 пункта 1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Положени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я о проверке достоверности и полноты сведений, являются недостоверными и (или) неполными. В данном случае комиссия рекомендует главе города Ставрополя (руководителю органа администрации) применить к муниципальному служащему конкретную меру ответственности.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32.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данном случае комиссия рекомендует главе города Ставрополя (руков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одителю органа администрации)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2" w:name="Par116"/>
      <w:r/>
      <w:bookmarkEnd w:id="22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33.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дать гражданину, замещавшему дол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жность муниципальной службы в администрации города Ставрополя (органе администрации),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отказать гражданину, замещавшему должность муниципаль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ной службы в администрации города Ставрополя (органе администрации),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34.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признать, что причина непредставления муниципальным служащим сведени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й о доходах, об имуществе и обязательствах имущественного характера своих супруги (супруга) и несовершеннолетних детей не является уважительной. В данном случае комиссия рекомендует муниципальному служащему принять меры по представлению указанных сведений;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них детей необъективна и является способом уклонения от представления указанных сведений. В данном случае комиссия рекомендует главе города Ставрополя (руководителю органа администрации) применить к муниципальному служащему конкретную меру ответственности.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35.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признать, что сведения, представленные муниципальным служащим в соответствии с </w:t>
      </w:r>
      <w:hyperlink r:id="rId34" w:tooltip="https://login.consultant.ru/link/?req=doc&amp;base=LAW&amp;n=413528&amp;date=02.02.2024&amp;dst=60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частью 1 статьи 3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03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признать, что сведения, представленные муниципальным служащим в соответствии с </w:t>
      </w:r>
      <w:hyperlink r:id="rId35" w:tooltip="https://login.consultant.ru/link/?req=doc&amp;base=LAW&amp;n=413528&amp;date=02.02.2024&amp;dst=60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частью 1 статьи 3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03 декабря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данном случае комиссия рекомендует главе города Ставрополя (руководителю органа админист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рации)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3" w:name="Par126"/>
      <w:r/>
      <w:bookmarkEnd w:id="23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36.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признать, что при исполнении муниципальным служащим должностных обязанностей конфликт интересов отсутствует;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может привести к конфликту интересов. В данном случае комиссия рекомендует муниципальному служащему и (или) главе города Ставрополя (руководителю органа администрации) принять меры по урегулированию конфликта интересов или по недопущению его возникновения;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признать,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что муниципальный служащий не соблюдал требования об урегулировании конфликта интересов. В данном случае комиссия рекомендует главе города Ставрополя (руководителю органа администрации) применить к муниципальному служащему конкретную меру ответственности.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37. По итогам рассмотрения вопросов,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предусмотренных , ,  и  настоящего Положения, и при наличии к тому оснований комиссия может принять иное решение, чем предусмотрено  - ,  настоящего Положения. Основания и мотивы принятия такого решения должны быть отражены в протоколе заседания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/>
      <w:bookmarkStart w:id="24" w:name="Par131"/>
      <w:r/>
      <w:bookmarkEnd w:id="24"/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38. По итогам рассмотрения вопроса, указанного в  настоящего Положения, комиссия принимает одно из следующих решений: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данной организацией входили в его должностные (служебные) обязанности;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установить, что замещение гражданином на условиях трудового догово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нарушают требования </w:t>
      </w:r>
      <w:hyperlink r:id="rId36" w:tooltip="https://login.consultant.ru/link/?req=doc&amp;base=LAW&amp;n=413544&amp;date=02.02.2024&amp;dst=28&amp;field=134" w:history="1">
        <w:r>
          <w:rPr>
            <w:rFonts w:ascii="TimesNewRoman" w:hAnsi="TimesNewRoman" w:eastAsia="TimesNewRoman" w:cs="TimesNewRoman"/>
            <w:b w:val="0"/>
            <w:i w:val="0"/>
            <w:strike w:val="0"/>
            <w:color w:val="0000ff"/>
            <w:sz w:val="24"/>
          </w:rPr>
          <w:t xml:space="preserve">статьи 12</w:t>
        </w:r>
      </w:hyperlink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Федерального закона от 25 декабр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я 2008 г. N 273-ФЗ "О противодействии коррупции". В данном случае комиссия рекомендует главе города Ставрополя (руководителю органа администрации) проинформировать об указанных обстоятельствах органы прокуратуры города Ставрополя и уведомившую организацию.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39. По итогам рассмотрения вопроса, предусмотренного  настоящего Положения, комиссия принимает соответствующее решение.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40. Для исполнения решений комиссии могут быть подготовлены проект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ы правовых актов администрации города Ставрополя, решений или поручений главы города Ставрополя (руководителя органа администрации), которые в установленном порядке представляются на рассмотрение главе города Ставрополя (руководителю органа администрации).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41. Решения комиссии по вопросам, указанным в  настоящего Положения, принимаются тайным голосованием (если комиссия не принимает иное решение) простым большинством голосов присутствующих на заседании членов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42. Решения комиссии оформляются протоколом, который подписывают члены комисс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ии, принимавшие участие в заседании. Решения комиссии, за исключением решения, принимаемого по итогам рассмотрения вопроса, указанного в  настоящего Положения, для главы города Ставрополя (руководителя органа администрации) носят рекомендательный характер.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Решение, принимаемое по итогам рассмотрения вопроса, указанного в  настоящего Положения, носит обязательный характер.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43. В протоколе заседания комиссии указываются: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а) дата заседания комиссии, фамилии, имена, отчества членов комиссии и других лиц, присутствующих на заседании комиссии;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б) формулировка каждого из рассматриваемо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го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в) предъявляемые к муниципальному служащему претензии, материалы, на которых они основываются;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г) содержание пояснений муниципального служащего и других лиц по существу предъявляемых претензий;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д) фамилии, имена, отчества выступивших на заседании комиссии лиц и краткое изложение их выступлений;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города Ставрополя (орган администрации);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ж) другие сведения;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з) результаты голосования;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и) решение и обоснование его принятия.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44. Члены комиссии, несогласные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45. Копии протокола зас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едания комиссии в семидневный срок со дня заседания комиссии направляются главе города Ставрополя (руководителю органа администрации), полностью или в виде выписок из него муниципальному служащему, а также по решению комиссии - иным заинтересованным лицам.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46. Выписка из протокола заседания ком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иссии, заверенная подписью секретаря комиссии и печатью администрации города Ставрополя (органа администрации), вручается гражданину, замещавшему должность муниципальной службы в администрации города Ставрополя (органе администрации), в отношении которого 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рассматривался вопрос, указанный в  настоящего Положения, под роспись или направляется заказным письмом с уведомлением по адресу, указанному в обращении гражданина, не позднее рабочего дня, следующего за днем проведения соответствующего заседания комиссии.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47. Глава гор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ода Ставрополя (руководитель органа администрации)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Ставрополя (руководитель органа администрации) в письм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енной форме уведомляет комиссию в течение месяца со дня поступления к нему протокола заседания комиссии. Решение главы города Ставрополя (руководителя органа администрации) оглашается на ближайшем заседании комиссии и принимается к сведению без обсуждения.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48. В случае установления комиссией признаков дисциплинарного проступка в действиях (бездействии) муниципальн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ого служащего информация об этом представляется главе города Ставрополя (руководителю органа администрации)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49. В случае установления комиссией факта совершения муниципальным служащим действия (факта бездействия), содержащего признаки административного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немедленно.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50. Копия протокола заседания комиссии или выписка из него приобщаются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  <w:r/>
    </w:p>
    <w:p>
      <w:pPr>
        <w:pStyle w:val="838"/>
        <w:ind w:left="0" w:firstLine="540"/>
        <w:jc w:val="both"/>
        <w:spacing w:before="200" w:after="0" w:line="240" w:lineRule="auto"/>
        <w:rPr>
          <w:rFonts w:ascii="TimesNewRoman" w:hAnsi="TimesNewRoman" w:eastAsia="TimesNewRoman" w:cs="TimesNewRoman"/>
          <w:b w:val="0"/>
          <w:i w:val="0"/>
          <w:strike w:val="0"/>
          <w:sz w:val="24"/>
        </w:rPr>
      </w:pP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51.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</w:t>
      </w:r>
      <w:r>
        <w:rPr>
          <w:rFonts w:ascii="TimesNewRoman" w:hAnsi="TimesNewRoman" w:eastAsia="TimesNewRoman" w:cs="TimesNewRoman"/>
          <w:b w:val="0"/>
          <w:i w:val="0"/>
          <w:strike w:val="0"/>
          <w:sz w:val="24"/>
        </w:rPr>
        <w:t xml:space="preserve">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управлением кадровой политики администрации города Ставрополя (кадровой службой органа администрации).</w:t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38"/>
        <w:ind w:left="0" w:firstLine="0"/>
        <w:jc w:val="both"/>
        <w:spacing w:before="0" w:after="0" w:line="240" w:lineRule="auto"/>
        <w:rPr>
          <w:rFonts w:ascii="Arial" w:hAnsi="Arial" w:eastAsia="Arial" w:cs="Arial"/>
          <w:b w:val="0"/>
          <w:i w:val="0"/>
          <w:strike w:val="0"/>
          <w:sz w:val="20"/>
        </w:rPr>
      </w:pPr>
      <w:r>
        <w:rPr>
          <w:rFonts w:ascii="Arial" w:hAnsi="Arial" w:eastAsia="Arial" w:cs="Arial"/>
          <w:b w:val="0"/>
          <w:i w:val="0"/>
          <w:strike w:val="0"/>
          <w:sz w:val="20"/>
        </w:rPr>
      </w:r>
      <w:r/>
    </w:p>
    <w:p>
      <w:pPr>
        <w:pStyle w:val="838"/>
        <w:ind w:left="0" w:firstLine="0"/>
        <w:jc w:val="both"/>
        <w:spacing w:before="100" w:after="100" w:line="240" w:lineRule="auto"/>
        <w:rPr>
          <w:rFonts w:ascii="Arial" w:hAnsi="Arial" w:eastAsia="Arial" w:cs="Arial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Arial" w:hAnsi="Arial" w:eastAsia="Arial" w:cs="Arial"/>
          <w:b w:val="0"/>
          <w:i w:val="0"/>
          <w:strike w:val="0"/>
          <w:sz w:val="0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015" w:right="567" w:bottom="850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38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/>
    </w:p>
  </w:endnote>
  <w:endnote w:type="continuationSeparator" w:id="0">
    <w:p>
      <w:pPr>
        <w:pStyle w:val="838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Tahoma">
    <w:panose1 w:val="020B0604030504040204"/>
  </w:font>
  <w:font w:name="Courier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8"/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/>
  </w:p>
  <w:p>
    <w:pPr>
      <w:pStyle w:val="838"/>
      <w:jc w:val="left"/>
      <w:spacing w:before="0" w:after="0" w:line="240" w:lineRule="auto"/>
      <w:rPr>
        <w:sz w:val="1"/>
      </w:rPr>
    </w:pPr>
    <w:r>
      <w:rPr>
        <w:sz w:val="1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38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separator/>
      </w:r>
      <w:r/>
    </w:p>
  </w:footnote>
  <w:footnote w:type="continuationSeparator" w:id="0">
    <w:p>
      <w:pPr>
        <w:pStyle w:val="838"/>
        <w:jc w:val="left"/>
        <w:spacing w:before="0" w:after="0" w:line="240" w:lineRule="auto"/>
        <w:rPr>
          <w:sz w:val="24"/>
        </w:rPr>
      </w:pPr>
      <w:r>
        <w:rPr>
          <w:rFonts w:ascii="Arial" w:hAnsi="Arial" w:eastAsia="Arial" w:cs="Arial"/>
          <w:sz w:val="24"/>
        </w:rP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  <w:spacing w:before="0" w:after="0" w:line="240" w:lineRule="auto"/>
      <w:rPr>
        <w:sz w:val="24"/>
      </w:rPr>
    </w:pPr>
    <w:r>
      <w:rPr>
        <w:sz w:val="24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eachSect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  <w:pPr>
      <w:jc w:val="left"/>
      <w:spacing w:before="0" w:after="0" w:line="240" w:lineRule="auto"/>
    </w:pPr>
    <w:rPr>
      <w:sz w:val="24"/>
    </w:rPr>
  </w:style>
  <w:style w:type="paragraph" w:styleId="660">
    <w:name w:val="Heading 1"/>
    <w:basedOn w:val="659"/>
    <w:qFormat/>
    <w:pPr>
      <w:jc w:val="left"/>
      <w:keepLines/>
      <w:keepNext/>
      <w:spacing w:before="480" w:after="200" w:line="240" w:lineRule="auto"/>
      <w:outlineLvl w:val="0"/>
    </w:pPr>
    <w:rPr>
      <w:rFonts w:ascii="Arial" w:hAnsi="Arial" w:eastAsia="Arial" w:cs="Arial"/>
      <w:sz w:val="40"/>
    </w:rPr>
  </w:style>
  <w:style w:type="character" w:styleId="661">
    <w:name w:val="Heading 1 Char"/>
    <w:rPr>
      <w:rFonts w:ascii="Arial" w:hAnsi="Arial" w:eastAsia="Arial" w:cs="Arial"/>
      <w:sz w:val="40"/>
    </w:rPr>
  </w:style>
  <w:style w:type="paragraph" w:styleId="662">
    <w:name w:val="Heading 2"/>
    <w:basedOn w:val="659"/>
    <w:unhideWhenUsed/>
    <w:qFormat/>
    <w:pPr>
      <w:jc w:val="left"/>
      <w:keepLines/>
      <w:keepNext/>
      <w:spacing w:before="360" w:after="200" w:line="240" w:lineRule="auto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rPr>
      <w:rFonts w:ascii="Arial" w:hAnsi="Arial" w:eastAsia="Arial" w:cs="Arial"/>
      <w:sz w:val="34"/>
    </w:rPr>
  </w:style>
  <w:style w:type="paragraph" w:styleId="664">
    <w:name w:val="Heading 3"/>
    <w:basedOn w:val="659"/>
    <w:unhideWhenUsed/>
    <w:qFormat/>
    <w:pPr>
      <w:jc w:val="left"/>
      <w:keepLines/>
      <w:keepNext/>
      <w:spacing w:before="320" w:after="200" w:line="240" w:lineRule="auto"/>
      <w:outlineLvl w:val="2"/>
    </w:pPr>
    <w:rPr>
      <w:rFonts w:ascii="Arial" w:hAnsi="Arial" w:eastAsia="Arial" w:cs="Arial"/>
      <w:sz w:val="30"/>
    </w:rPr>
  </w:style>
  <w:style w:type="character" w:styleId="665">
    <w:name w:val="Heading 3 Char"/>
    <w:rPr>
      <w:rFonts w:ascii="Arial" w:hAnsi="Arial" w:eastAsia="Arial" w:cs="Arial"/>
      <w:sz w:val="30"/>
    </w:rPr>
  </w:style>
  <w:style w:type="paragraph" w:styleId="666">
    <w:name w:val="Heading 4"/>
    <w:basedOn w:val="659"/>
    <w:unhideWhenUsed/>
    <w:qFormat/>
    <w:pPr>
      <w:jc w:val="left"/>
      <w:keepLines/>
      <w:keepNext/>
      <w:spacing w:before="320" w:after="200" w:line="240" w:lineRule="auto"/>
      <w:outlineLvl w:val="3"/>
    </w:pPr>
    <w:rPr>
      <w:rFonts w:ascii="Arial" w:hAnsi="Arial" w:eastAsia="Arial" w:cs="Arial"/>
      <w:b/>
      <w:sz w:val="26"/>
    </w:rPr>
  </w:style>
  <w:style w:type="character" w:styleId="667">
    <w:name w:val="Heading 4 Char"/>
    <w:rPr>
      <w:rFonts w:ascii="Arial" w:hAnsi="Arial" w:eastAsia="Arial" w:cs="Arial"/>
      <w:b/>
      <w:sz w:val="26"/>
    </w:rPr>
  </w:style>
  <w:style w:type="paragraph" w:styleId="668">
    <w:name w:val="Heading 5"/>
    <w:basedOn w:val="659"/>
    <w:unhideWhenUsed/>
    <w:qFormat/>
    <w:pPr>
      <w:jc w:val="left"/>
      <w:keepLines/>
      <w:keepNext/>
      <w:spacing w:before="320" w:after="200" w:line="240" w:lineRule="auto"/>
      <w:outlineLvl w:val="4"/>
    </w:pPr>
    <w:rPr>
      <w:rFonts w:ascii="Arial" w:hAnsi="Arial" w:eastAsia="Arial" w:cs="Arial"/>
      <w:b/>
      <w:sz w:val="24"/>
    </w:rPr>
  </w:style>
  <w:style w:type="character" w:styleId="669">
    <w:name w:val="Heading 5 Char"/>
    <w:rPr>
      <w:rFonts w:ascii="Arial" w:hAnsi="Arial" w:eastAsia="Arial" w:cs="Arial"/>
      <w:b/>
      <w:sz w:val="24"/>
    </w:rPr>
  </w:style>
  <w:style w:type="paragraph" w:styleId="670">
    <w:name w:val="Heading 6"/>
    <w:basedOn w:val="659"/>
    <w:unhideWhenUsed/>
    <w:qFormat/>
    <w:pPr>
      <w:jc w:val="left"/>
      <w:keepLines/>
      <w:keepNext/>
      <w:spacing w:before="320" w:after="200" w:line="240" w:lineRule="auto"/>
      <w:outlineLvl w:val="5"/>
    </w:pPr>
    <w:rPr>
      <w:rFonts w:ascii="Arial" w:hAnsi="Arial" w:eastAsia="Arial" w:cs="Arial"/>
      <w:b/>
      <w:sz w:val="22"/>
    </w:rPr>
  </w:style>
  <w:style w:type="character" w:styleId="671">
    <w:name w:val="Heading 6 Char"/>
    <w:rPr>
      <w:rFonts w:ascii="Arial" w:hAnsi="Arial" w:eastAsia="Arial" w:cs="Arial"/>
      <w:b/>
      <w:sz w:val="22"/>
    </w:rPr>
  </w:style>
  <w:style w:type="paragraph" w:styleId="672">
    <w:name w:val="Heading 7"/>
    <w:basedOn w:val="659"/>
    <w:unhideWhenUsed/>
    <w:qFormat/>
    <w:pPr>
      <w:jc w:val="left"/>
      <w:keepLines/>
      <w:keepNext/>
      <w:spacing w:before="320" w:after="200" w:line="240" w:lineRule="auto"/>
      <w:outlineLvl w:val="6"/>
    </w:pPr>
    <w:rPr>
      <w:rFonts w:ascii="Arial" w:hAnsi="Arial" w:eastAsia="Arial" w:cs="Arial"/>
      <w:b/>
      <w:i/>
      <w:sz w:val="22"/>
    </w:rPr>
  </w:style>
  <w:style w:type="character" w:styleId="673">
    <w:name w:val="Heading 7 Char"/>
    <w:rPr>
      <w:rFonts w:ascii="Arial" w:hAnsi="Arial" w:eastAsia="Arial" w:cs="Arial"/>
      <w:b/>
      <w:i/>
      <w:sz w:val="22"/>
    </w:rPr>
  </w:style>
  <w:style w:type="paragraph" w:styleId="674">
    <w:name w:val="Heading 8"/>
    <w:basedOn w:val="659"/>
    <w:unhideWhenUsed/>
    <w:qFormat/>
    <w:pPr>
      <w:jc w:val="left"/>
      <w:keepLines/>
      <w:keepNext/>
      <w:spacing w:before="320" w:after="200" w:line="240" w:lineRule="auto"/>
      <w:outlineLvl w:val="7"/>
    </w:pPr>
    <w:rPr>
      <w:rFonts w:ascii="Arial" w:hAnsi="Arial" w:eastAsia="Arial" w:cs="Arial"/>
      <w:i/>
      <w:sz w:val="22"/>
    </w:rPr>
  </w:style>
  <w:style w:type="character" w:styleId="675">
    <w:name w:val="Heading 8 Char"/>
    <w:rPr>
      <w:rFonts w:ascii="Arial" w:hAnsi="Arial" w:eastAsia="Arial" w:cs="Arial"/>
      <w:i/>
      <w:sz w:val="22"/>
    </w:rPr>
  </w:style>
  <w:style w:type="paragraph" w:styleId="676">
    <w:name w:val="Heading 9"/>
    <w:basedOn w:val="659"/>
    <w:unhideWhenUsed/>
    <w:qFormat/>
    <w:pPr>
      <w:jc w:val="left"/>
      <w:keepLines/>
      <w:keepNext/>
      <w:spacing w:before="320" w:after="200" w:line="240" w:lineRule="auto"/>
      <w:outlineLvl w:val="8"/>
    </w:pPr>
    <w:rPr>
      <w:rFonts w:ascii="Arial" w:hAnsi="Arial" w:eastAsia="Arial" w:cs="Arial"/>
      <w:i/>
      <w:sz w:val="21"/>
    </w:rPr>
  </w:style>
  <w:style w:type="character" w:styleId="677">
    <w:name w:val="Heading 9 Char"/>
    <w:rPr>
      <w:rFonts w:ascii="Arial" w:hAnsi="Arial" w:eastAsia="Arial" w:cs="Arial"/>
      <w:i/>
      <w:sz w:val="21"/>
    </w:rPr>
  </w:style>
  <w:style w:type="paragraph" w:styleId="678">
    <w:name w:val="List Paragraph"/>
    <w:basedOn w:val="659"/>
    <w:qFormat/>
    <w:pPr>
      <w:contextualSpacing/>
      <w:ind w:left="720"/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79">
    <w:name w:val="No Spacing"/>
    <w:qFormat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680">
    <w:name w:val="Title"/>
    <w:basedOn w:val="659"/>
    <w:qFormat/>
    <w:pPr>
      <w:contextualSpacing/>
      <w:jc w:val="left"/>
      <w:spacing w:before="300" w:after="200" w:line="240" w:lineRule="auto"/>
    </w:pPr>
    <w:rPr>
      <w:rFonts w:ascii="Arial" w:hAnsi="Arial" w:eastAsia="Arial" w:cs="Arial"/>
      <w:sz w:val="48"/>
    </w:rPr>
  </w:style>
  <w:style w:type="character" w:styleId="681">
    <w:name w:val="Title Char"/>
    <w:rPr>
      <w:rFonts w:ascii="Arial" w:hAnsi="Arial" w:eastAsia="Arial" w:cs="Arial"/>
      <w:sz w:val="48"/>
    </w:rPr>
  </w:style>
  <w:style w:type="paragraph" w:styleId="682">
    <w:name w:val="Subtitle"/>
    <w:basedOn w:val="659"/>
    <w:qFormat/>
    <w:pPr>
      <w:jc w:val="left"/>
      <w:spacing w:before="200" w:after="200" w:line="240" w:lineRule="auto"/>
    </w:pPr>
    <w:rPr>
      <w:rFonts w:ascii="Arial" w:hAnsi="Arial" w:eastAsia="Arial" w:cs="Arial"/>
      <w:sz w:val="24"/>
    </w:rPr>
  </w:style>
  <w:style w:type="character" w:styleId="683">
    <w:name w:val="Subtitle Char"/>
    <w:rPr>
      <w:rFonts w:ascii="Arial" w:hAnsi="Arial" w:eastAsia="Arial" w:cs="Arial"/>
      <w:sz w:val="24"/>
    </w:rPr>
  </w:style>
  <w:style w:type="paragraph" w:styleId="684">
    <w:name w:val="Quote"/>
    <w:basedOn w:val="659"/>
    <w:qFormat/>
    <w:pPr>
      <w:ind w:left="720"/>
      <w:jc w:val="left"/>
      <w:spacing w:before="0" w:after="0" w:line="240" w:lineRule="auto"/>
    </w:pPr>
    <w:rPr>
      <w:rFonts w:ascii="Arial" w:hAnsi="Arial" w:eastAsia="Arial" w:cs="Arial"/>
      <w:i/>
      <w:sz w:val="24"/>
    </w:rPr>
  </w:style>
  <w:style w:type="character" w:styleId="685">
    <w:name w:val="Quote Char"/>
    <w:rPr>
      <w:rFonts w:ascii="Arial" w:hAnsi="Arial" w:eastAsia="Arial" w:cs="Arial"/>
      <w:i/>
      <w:sz w:val="24"/>
    </w:rPr>
  </w:style>
  <w:style w:type="paragraph" w:styleId="686">
    <w:name w:val="Intense Quote"/>
    <w:basedOn w:val="659"/>
    <w:qFormat/>
    <w:pPr>
      <w:contextualSpacing w:val="0"/>
      <w:ind w:left="720"/>
      <w:jc w:val="left"/>
      <w:spacing w:before="0"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Arial" w:hAnsi="Arial" w:eastAsia="Arial" w:cs="Arial"/>
      <w:i/>
      <w:sz w:val="24"/>
    </w:rPr>
  </w:style>
  <w:style w:type="character" w:styleId="687">
    <w:name w:val="Intense Quote Char"/>
    <w:rPr>
      <w:rFonts w:ascii="Arial" w:hAnsi="Arial" w:eastAsia="Arial" w:cs="Arial"/>
      <w:i/>
      <w:sz w:val="24"/>
    </w:rPr>
  </w:style>
  <w:style w:type="paragraph" w:styleId="688">
    <w:name w:val="Header"/>
    <w:basedOn w:val="659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89">
    <w:name w:val="Header Char"/>
    <w:rPr>
      <w:rFonts w:ascii="Arial" w:hAnsi="Arial" w:eastAsia="Arial" w:cs="Arial"/>
      <w:sz w:val="24"/>
    </w:rPr>
  </w:style>
  <w:style w:type="paragraph" w:styleId="690">
    <w:name w:val="Footer"/>
    <w:basedOn w:val="659"/>
    <w:unhideWhenUsed/>
    <w:pPr>
      <w:jc w:val="left"/>
      <w:spacing w:before="0" w:after="0" w:line="240" w:lineRule="auto"/>
      <w:tabs>
        <w:tab w:val="center" w:pos="7143" w:leader="none"/>
        <w:tab w:val="right" w:pos="14287" w:leader="none"/>
      </w:tabs>
    </w:pPr>
    <w:rPr>
      <w:rFonts w:ascii="Arial" w:hAnsi="Arial" w:eastAsia="Arial" w:cs="Arial"/>
      <w:sz w:val="24"/>
    </w:rPr>
  </w:style>
  <w:style w:type="character" w:styleId="691">
    <w:name w:val="Footer Char"/>
    <w:rPr>
      <w:rFonts w:ascii="Arial" w:hAnsi="Arial" w:eastAsia="Arial" w:cs="Arial"/>
      <w:sz w:val="24"/>
    </w:rPr>
  </w:style>
  <w:style w:type="paragraph" w:styleId="692">
    <w:name w:val="Caption"/>
    <w:basedOn w:val="659"/>
    <w:semiHidden/>
    <w:unhideWhenUsed/>
    <w:qFormat/>
    <w:pPr>
      <w:jc w:val="left"/>
      <w:spacing w:before="0" w:after="0" w:line="276" w:lineRule="auto"/>
    </w:pPr>
    <w:rPr>
      <w:rFonts w:ascii="Arial" w:hAnsi="Arial" w:eastAsia="Arial" w:cs="Arial"/>
      <w:b/>
      <w:color w:val="4f81bd"/>
      <w:sz w:val="18"/>
    </w:rPr>
  </w:style>
  <w:style w:type="character" w:styleId="693">
    <w:name w:val="Caption Char"/>
    <w:basedOn w:val="692"/>
    <w:rPr>
      <w:rFonts w:ascii="Arial" w:hAnsi="Arial" w:eastAsia="Arial" w:cs="Arial"/>
      <w:sz w:val="24"/>
    </w:rPr>
  </w:style>
  <w:style w:type="table" w:styleId="694">
    <w:name w:val="Table Gri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699">
    <w:name w:val="Plain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0">
    <w:name w:val="Plain Table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01">
    <w:name w:val="Grid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2">
    <w:name w:val="Grid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3">
    <w:name w:val="Grid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4">
    <w:name w:val="Grid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5">
    <w:name w:val="Grid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6">
    <w:name w:val="Grid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7">
    <w:name w:val="Grid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8">
    <w:name w:val="Grid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09">
    <w:name w:val="Grid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0">
    <w:name w:val="Grid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1">
    <w:name w:val="Grid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2">
    <w:name w:val="Grid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3">
    <w:name w:val="Grid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4">
    <w:name w:val="Grid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5">
    <w:name w:val="Grid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6">
    <w:name w:val="Grid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7">
    <w:name w:val="Grid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8">
    <w:name w:val="Grid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19">
    <w:name w:val="Grid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0">
    <w:name w:val="Grid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1">
    <w:name w:val="Grid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2">
    <w:name w:val="Grid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3">
    <w:name w:val="Grid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4">
    <w:name w:val="Grid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5">
    <w:name w:val="Grid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6">
    <w:name w:val="Grid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7">
    <w:name w:val="Grid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8">
    <w:name w:val="Grid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29">
    <w:name w:val="Grid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bfbfbf"/>
      <w:tblLayout w:type="autofit"/>
      <w:tblCellMar>
        <w:left w:w="0" w:type="dxa"/>
        <w:right w:w="0" w:type="dxa"/>
      </w:tblCellMar>
    </w:tblPr>
  </w:style>
  <w:style w:type="table" w:styleId="730">
    <w:name w:val="Grid Table 5 Dark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5f1"/>
      <w:tblLayout w:type="autofit"/>
      <w:tblCellMar>
        <w:left w:w="0" w:type="dxa"/>
        <w:right w:w="0" w:type="dxa"/>
      </w:tblCellMar>
    </w:tblPr>
  </w:style>
  <w:style w:type="table" w:styleId="731">
    <w:name w:val="Grid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2dcdb"/>
      <w:tblLayout w:type="autofit"/>
      <w:tblCellMar>
        <w:left w:w="0" w:type="dxa"/>
        <w:right w:w="0" w:type="dxa"/>
      </w:tblCellMar>
    </w:tblPr>
  </w:style>
  <w:style w:type="table" w:styleId="732">
    <w:name w:val="Grid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af0dd"/>
      <w:tblLayout w:type="autofit"/>
      <w:tblCellMar>
        <w:left w:w="0" w:type="dxa"/>
        <w:right w:w="0" w:type="dxa"/>
      </w:tblCellMar>
    </w:tblPr>
  </w:style>
  <w:style w:type="table" w:styleId="733">
    <w:name w:val="Grid Table 5 Dark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e5dfec"/>
      <w:tblLayout w:type="autofit"/>
      <w:tblCellMar>
        <w:left w:w="0" w:type="dxa"/>
        <w:right w:w="0" w:type="dxa"/>
      </w:tblCellMar>
    </w:tblPr>
  </w:style>
  <w:style w:type="table" w:styleId="734">
    <w:name w:val="Grid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daeef3"/>
      <w:tblLayout w:type="autofit"/>
      <w:tblCellMar>
        <w:left w:w="0" w:type="dxa"/>
        <w:right w:w="0" w:type="dxa"/>
      </w:tblCellMar>
    </w:tblPr>
  </w:style>
  <w:style w:type="table" w:styleId="735">
    <w:name w:val="Grid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shd w:val="clear" w:color="ffffff" w:fill="fde9d8"/>
      <w:tblLayout w:type="autofit"/>
      <w:tblCellMar>
        <w:left w:w="0" w:type="dxa"/>
        <w:right w:w="0" w:type="dxa"/>
      </w:tblCellMar>
    </w:tblPr>
  </w:style>
  <w:style w:type="table" w:styleId="736">
    <w:name w:val="Grid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7">
    <w:name w:val="Grid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8">
    <w:name w:val="Grid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39">
    <w:name w:val="Grid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0">
    <w:name w:val="Grid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1">
    <w:name w:val="Grid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2">
    <w:name w:val="Grid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3">
    <w:name w:val="Grid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4">
    <w:name w:val="Grid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5">
    <w:name w:val="Grid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6">
    <w:name w:val="Grid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7">
    <w:name w:val="Grid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8">
    <w:name w:val="Grid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49">
    <w:name w:val="Grid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750">
    <w:name w:val="List Table 1 Light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1">
    <w:name w:val="List Table 1 Light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2">
    <w:name w:val="List Table 1 Light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3">
    <w:name w:val="List Table 1 Light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4">
    <w:name w:val="List Table 1 Light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5">
    <w:name w:val="List Table 1 Light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6">
    <w:name w:val="List Table 1 Light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7">
    <w:name w:val="List Table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8">
    <w:name w:val="List Table 2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59">
    <w:name w:val="List Table 2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0">
    <w:name w:val="List Table 2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1">
    <w:name w:val="List Table 2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2">
    <w:name w:val="List Table 2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3">
    <w:name w:val="List Table 2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4">
    <w:name w:val="List Table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5">
    <w:name w:val="List Table 3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6">
    <w:name w:val="List Table 3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7">
    <w:name w:val="List Table 3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8">
    <w:name w:val="List Table 3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69">
    <w:name w:val="List Table 3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0">
    <w:name w:val="List Table 3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1">
    <w:name w:val="List Table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2">
    <w:name w:val="List Table 4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3">
    <w:name w:val="List Table 4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4">
    <w:name w:val="List Table 4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5">
    <w:name w:val="List Table 4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6">
    <w:name w:val="List Table 4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7">
    <w:name w:val="List Table 4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78">
    <w:name w:val="List Table 5 Dark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7f7f7f"/>
      <w:tblLayout w:type="autofit"/>
      <w:tblCellMar>
        <w:left w:w="0" w:type="dxa"/>
        <w:right w:w="0" w:type="dxa"/>
      </w:tblCellMar>
    </w:tblPr>
  </w:style>
  <w:style w:type="table" w:styleId="779">
    <w:name w:val="List Table 5 Dark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4f81bd"/>
      <w:tblLayout w:type="autofit"/>
      <w:tblCellMar>
        <w:left w:w="0" w:type="dxa"/>
        <w:right w:w="0" w:type="dxa"/>
      </w:tblCellMar>
    </w:tblPr>
  </w:style>
  <w:style w:type="table" w:styleId="780">
    <w:name w:val="List Table 5 Dark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d99694"/>
      <w:tblLayout w:type="autofit"/>
      <w:tblCellMar>
        <w:left w:w="0" w:type="dxa"/>
        <w:right w:w="0" w:type="dxa"/>
      </w:tblCellMar>
    </w:tblPr>
  </w:style>
  <w:style w:type="table" w:styleId="781">
    <w:name w:val="List Table 5 Dark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c3d69b"/>
      <w:tblLayout w:type="autofit"/>
      <w:tblCellMar>
        <w:left w:w="0" w:type="dxa"/>
        <w:right w:w="0" w:type="dxa"/>
      </w:tblCellMar>
    </w:tblPr>
  </w:style>
  <w:style w:type="table" w:styleId="782">
    <w:name w:val="List Table 5 Dark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b2a1c6"/>
      <w:tblLayout w:type="autofit"/>
      <w:tblCellMar>
        <w:left w:w="0" w:type="dxa"/>
        <w:right w:w="0" w:type="dxa"/>
      </w:tblCellMar>
    </w:tblPr>
  </w:style>
  <w:style w:type="table" w:styleId="783">
    <w:name w:val="List Table 5 Dark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91cddc"/>
      <w:tblLayout w:type="autofit"/>
      <w:tblCellMar>
        <w:left w:w="0" w:type="dxa"/>
        <w:right w:w="0" w:type="dxa"/>
      </w:tblCellMar>
    </w:tblPr>
  </w:style>
  <w:style w:type="table" w:styleId="784">
    <w:name w:val="List Table 5 Dark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32" w:space="0"/>
        <w:left w:val="none" w:color="000000" w:sz="32" w:space="0"/>
        <w:bottom w:val="none" w:color="000000" w:sz="32" w:space="0"/>
        <w:right w:val="none" w:color="000000" w:sz="32" w:space="0"/>
        <w:insideH w:val="none" w:color="000000" w:sz="0" w:space="0"/>
        <w:insideV w:val="none" w:color="000000" w:sz="0" w:space="0"/>
      </w:tblBorders>
      <w:shd w:val="clear" w:color="ffffff" w:fill="f9bf90"/>
      <w:tblLayout w:type="autofit"/>
      <w:tblCellMar>
        <w:left w:w="0" w:type="dxa"/>
        <w:right w:w="0" w:type="dxa"/>
      </w:tblCellMar>
    </w:tblPr>
  </w:style>
  <w:style w:type="table" w:styleId="785">
    <w:name w:val="List Table 6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6">
    <w:name w:val="List Table 6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7">
    <w:name w:val="List Table 6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8">
    <w:name w:val="List Table 6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89">
    <w:name w:val="List Table 6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0">
    <w:name w:val="List Table 6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1">
    <w:name w:val="List Table 6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0" w:space="0"/>
        <w:bottom w:val="none" w:color="000000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2">
    <w:name w:val="List Table 7 Colorful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3">
    <w:name w:val="List Table 7 Colorful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4">
    <w:name w:val="List Table 7 Colorful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5">
    <w:name w:val="List Table 7 Colorful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6">
    <w:name w:val="List Table 7 Colorful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7">
    <w:name w:val="List Table 7 Colorful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8">
    <w:name w:val="List Table 7 Colorful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799">
    <w:name w:val="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0">
    <w:name w:val="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1">
    <w:name w:val="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2">
    <w:name w:val="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3">
    <w:name w:val="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4">
    <w:name w:val="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5">
    <w:name w:val="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table" w:styleId="806">
    <w:name w:val="Bordered &amp; Lined - Accent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7">
    <w:name w:val="Bordered &amp; Lined - Accent 1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8">
    <w:name w:val="Bordered &amp; Lined - Accent 2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09">
    <w:name w:val="Bordered &amp; Lined - Accent 3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0">
    <w:name w:val="Bordered &amp; Lined - Accent 4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1">
    <w:name w:val="Bordered &amp; Lined - Accent 5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2">
    <w:name w:val="Bordered &amp; Lined - Accent 6"/>
    <w:pPr>
      <w:jc w:val="left"/>
      <w:spacing w:before="0" w:after="0" w:line="240" w:lineRule="auto"/>
    </w:pPr>
    <w:rPr>
      <w:rFonts w:ascii="Arial" w:hAnsi="Arial" w:eastAsia="Arial" w:cs="Arial"/>
      <w:color w:val="404040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3">
    <w:name w:val="Bordered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4">
    <w:name w:val="Bordered - Accent 1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5">
    <w:name w:val="Bordered - Accent 2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6">
    <w:name w:val="Bordered - Accent 3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7">
    <w:name w:val="Bordered - Accent 4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8">
    <w:name w:val="Bordered - Accent 5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table" w:styleId="819">
    <w:name w:val="Bordered - Accent 6"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right w:w="0" w:type="dxa"/>
      </w:tblCellMar>
    </w:tblPr>
  </w:style>
  <w:style w:type="character" w:styleId="820">
    <w:name w:val="Hyperlink"/>
    <w:unhideWhenUsed/>
    <w:rPr>
      <w:rFonts w:ascii="Arial" w:hAnsi="Arial" w:eastAsia="Arial" w:cs="Arial"/>
      <w:color w:val="0000ff"/>
      <w:sz w:val="24"/>
      <w:u w:val="single"/>
    </w:rPr>
  </w:style>
  <w:style w:type="paragraph" w:styleId="821">
    <w:name w:val="footnote text"/>
    <w:basedOn w:val="659"/>
    <w:semiHidden/>
    <w:unhideWhenUsed/>
    <w:pPr>
      <w:jc w:val="left"/>
      <w:spacing w:before="0" w:after="40" w:line="240" w:lineRule="auto"/>
    </w:pPr>
    <w:rPr>
      <w:rFonts w:ascii="Arial" w:hAnsi="Arial" w:eastAsia="Arial" w:cs="Arial"/>
      <w:sz w:val="18"/>
    </w:rPr>
  </w:style>
  <w:style w:type="character" w:styleId="822">
    <w:name w:val="Footnote Text Char"/>
    <w:rPr>
      <w:rFonts w:ascii="Arial" w:hAnsi="Arial" w:eastAsia="Arial" w:cs="Arial"/>
      <w:sz w:val="18"/>
    </w:rPr>
  </w:style>
  <w:style w:type="character" w:styleId="823">
    <w:name w:val="footnote reference"/>
    <w:unhideWhenUsed/>
    <w:rPr>
      <w:rFonts w:ascii="Arial" w:hAnsi="Arial" w:eastAsia="Arial" w:cs="Arial"/>
      <w:sz w:val="24"/>
      <w:vertAlign w:val="superscript"/>
    </w:rPr>
  </w:style>
  <w:style w:type="paragraph" w:styleId="824">
    <w:name w:val="endnote text"/>
    <w:basedOn w:val="659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0"/>
    </w:rPr>
  </w:style>
  <w:style w:type="character" w:styleId="825">
    <w:name w:val="Endnote Text Char"/>
    <w:rPr>
      <w:rFonts w:ascii="Arial" w:hAnsi="Arial" w:eastAsia="Arial" w:cs="Arial"/>
      <w:sz w:val="20"/>
    </w:rPr>
  </w:style>
  <w:style w:type="character" w:styleId="826">
    <w:name w:val="endnote reference"/>
    <w:semiHidden/>
    <w:unhideWhenUsed/>
    <w:rPr>
      <w:rFonts w:ascii="Arial" w:hAnsi="Arial" w:eastAsia="Arial" w:cs="Arial"/>
      <w:sz w:val="24"/>
      <w:vertAlign w:val="superscript"/>
    </w:rPr>
  </w:style>
  <w:style w:type="paragraph" w:styleId="827">
    <w:name w:val="toc 1"/>
    <w:basedOn w:val="659"/>
    <w:unhideWhenUsed/>
    <w:pPr>
      <w:ind w:left="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8">
    <w:name w:val="toc 2"/>
    <w:basedOn w:val="659"/>
    <w:unhideWhenUsed/>
    <w:pPr>
      <w:ind w:left="283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29">
    <w:name w:val="toc 3"/>
    <w:basedOn w:val="659"/>
    <w:unhideWhenUsed/>
    <w:pPr>
      <w:ind w:left="56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0">
    <w:name w:val="toc 4"/>
    <w:basedOn w:val="659"/>
    <w:unhideWhenUsed/>
    <w:pPr>
      <w:ind w:left="850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1">
    <w:name w:val="toc 5"/>
    <w:basedOn w:val="659"/>
    <w:unhideWhenUsed/>
    <w:pPr>
      <w:ind w:left="113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2">
    <w:name w:val="toc 6"/>
    <w:basedOn w:val="659"/>
    <w:unhideWhenUsed/>
    <w:pPr>
      <w:ind w:left="1417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3">
    <w:name w:val="toc 7"/>
    <w:basedOn w:val="659"/>
    <w:unhideWhenUsed/>
    <w:pPr>
      <w:ind w:left="1701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4">
    <w:name w:val="toc 8"/>
    <w:basedOn w:val="659"/>
    <w:unhideWhenUsed/>
    <w:pPr>
      <w:ind w:left="1984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5">
    <w:name w:val="toc 9"/>
    <w:basedOn w:val="659"/>
    <w:unhideWhenUsed/>
    <w:pPr>
      <w:ind w:left="2268" w:firstLine="0"/>
      <w:jc w:val="left"/>
      <w:spacing w:before="0" w:after="57" w:line="240" w:lineRule="auto"/>
    </w:pPr>
    <w:rPr>
      <w:rFonts w:ascii="Arial" w:hAnsi="Arial" w:eastAsia="Arial" w:cs="Arial"/>
      <w:sz w:val="24"/>
    </w:rPr>
  </w:style>
  <w:style w:type="paragraph" w:styleId="836">
    <w:name w:val="TOC Heading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7">
    <w:name w:val="table of figures"/>
    <w:basedOn w:val="659"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</w:style>
  <w:style w:type="paragraph" w:styleId="838">
    <w:name w:val="       ConsPlusNormal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39">
    <w:name w:val="       ConsPlusNonformat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40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0"/>
    </w:rPr>
  </w:style>
  <w:style w:type="paragraph" w:styleId="841">
    <w:name w:val="       ConsPlusCell"/>
    <w:pPr>
      <w:jc w:val="left"/>
      <w:spacing w:before="0" w:after="0" w:line="240" w:lineRule="auto"/>
    </w:pPr>
    <w:rPr>
      <w:rFonts w:ascii="CourierNew" w:hAnsi="CourierNew" w:eastAsia="CourierNew" w:cs="CourierNew"/>
      <w:b w:val="0"/>
      <w:i w:val="0"/>
      <w:strike w:val="0"/>
      <w:sz w:val="20"/>
    </w:rPr>
  </w:style>
  <w:style w:type="paragraph" w:styleId="842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843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0"/>
    </w:rPr>
  </w:style>
  <w:style w:type="paragraph" w:styleId="844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845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paragraph" w:styleId="846">
    <w:name w:val="       ConsPlusTextList"/>
    <w:pPr>
      <w:jc w:val="left"/>
      <w:spacing w:before="0" w:after="0" w:line="240" w:lineRule="auto"/>
    </w:pPr>
    <w:rPr>
      <w:rFonts w:ascii="Arial" w:hAnsi="Arial" w:eastAsia="Arial" w:cs="Arial"/>
      <w:b w:val="0"/>
      <w:i w:val="0"/>
      <w:strike w:val="0"/>
      <w:sz w:val="20"/>
    </w:rPr>
  </w:style>
  <w:style w:type="character" w:styleId="847" w:default="1">
    <w:name w:val="Default Paragraph Font"/>
    <w:semiHidden/>
    <w:unhideWhenUsed/>
    <w:rPr>
      <w:rFonts w:ascii="Arial" w:hAnsi="Arial" w:eastAsia="Arial" w:cs="Arial"/>
      <w:sz w:val="24"/>
    </w:rPr>
  </w:style>
  <w:style w:type="table" w:styleId="848" w:default="1">
    <w:name w:val="Normal Table"/>
    <w:semiHidden/>
    <w:unhideWhenUsed/>
    <w:pPr>
      <w:jc w:val="left"/>
      <w:spacing w:before="0" w:after="0" w:line="240" w:lineRule="auto"/>
    </w:pPr>
    <w:rPr>
      <w:rFonts w:ascii="Arial" w:hAnsi="Arial" w:eastAsia="Arial" w:cs="Arial"/>
      <w:sz w:val="24"/>
    </w:rPr>
    <w:tblPr>
      <w:tblW w:w="0" w:type="auto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right w:w="0" w:type="dxa"/>
      </w:tblCellMar>
    </w:tblPr>
  </w:style>
  <w:style w:type="numbering" w:styleId="169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hyperlink" Target="https://login.consultant.ru/link/?req=doc&amp;base=LAW&amp;n=415771&amp;date=02.02.2024" TargetMode="External"/><Relationship Id="rId11" Type="http://schemas.openxmlformats.org/officeDocument/2006/relationships/hyperlink" Target="https://login.consultant.ru/link/?req=doc&amp;base=LAW&amp;n=383524&amp;date=02.02.2024" TargetMode="External"/><Relationship Id="rId12" Type="http://schemas.openxmlformats.org/officeDocument/2006/relationships/hyperlink" Target="https://login.consultant.ru/link/?req=doc&amp;base=LAW&amp;n=413544&amp;date=02.02.2024" TargetMode="External"/><Relationship Id="rId13" Type="http://schemas.openxmlformats.org/officeDocument/2006/relationships/hyperlink" Target="https://login.consultant.ru/link/?req=doc&amp;base=RLAW077&amp;n=176439&amp;date=02.02.2024" TargetMode="External"/><Relationship Id="rId14" Type="http://schemas.openxmlformats.org/officeDocument/2006/relationships/hyperlink" Target="https://login.consultant.ru/link/?req=doc&amp;base=RLAW077&amp;n=48561&amp;date=02.02.2024" TargetMode="External"/><Relationship Id="rId15" Type="http://schemas.openxmlformats.org/officeDocument/2006/relationships/hyperlink" Target="https://login.consultant.ru/link/?req=doc&amp;base=RLAW077&amp;n=92244&amp;date=02.02.2024" TargetMode="External"/><Relationship Id="rId16" Type="http://schemas.openxmlformats.org/officeDocument/2006/relationships/hyperlink" Target="https://login.consultant.ru/link/?req=doc&amp;base=RLAW077&amp;n=99441&amp;date=02.02.2024" TargetMode="External"/><Relationship Id="rId17" Type="http://schemas.openxmlformats.org/officeDocument/2006/relationships/hyperlink" Target="https://login.consultant.ru/link/?req=doc&amp;base=RLAW077&amp;n=146913&amp;date=02.02.2024" TargetMode="External"/><Relationship Id="rId18" Type="http://schemas.openxmlformats.org/officeDocument/2006/relationships/hyperlink" Target="https://login.consultant.ru/link/?req=doc&amp;base=RLAW077&amp;n=170136&amp;date=02.02.2024" TargetMode="External"/><Relationship Id="rId19" Type="http://schemas.openxmlformats.org/officeDocument/2006/relationships/hyperlink" Target="https://login.consultant.ru/link/?req=doc&amp;base=RLAW077&amp;n=176263&amp;date=02.02.2024" TargetMode="External"/><Relationship Id="rId20" Type="http://schemas.openxmlformats.org/officeDocument/2006/relationships/hyperlink" Target="https://login.consultant.ru/link/?req=doc&amp;base=LAW&amp;n=415771&amp;date=02.02.2024" TargetMode="External"/><Relationship Id="rId21" Type="http://schemas.openxmlformats.org/officeDocument/2006/relationships/hyperlink" Target="https://login.consultant.ru/link/?req=doc&amp;base=LAW&amp;n=383524&amp;date=02.02.2024" TargetMode="External"/><Relationship Id="rId22" Type="http://schemas.openxmlformats.org/officeDocument/2006/relationships/hyperlink" Target="https://login.consultant.ru/link/?req=doc&amp;base=LAW&amp;n=413544&amp;date=02.02.2024" TargetMode="External"/><Relationship Id="rId23" Type="http://schemas.openxmlformats.org/officeDocument/2006/relationships/hyperlink" Target="https://login.consultant.ru/link/?req=doc&amp;base=LAW&amp;n=2875&amp;date=02.02.2024" TargetMode="External"/><Relationship Id="rId24" Type="http://schemas.openxmlformats.org/officeDocument/2006/relationships/hyperlink" Target="https://login.consultant.ru/link/?req=doc&amp;base=LAW&amp;n=413544&amp;date=02.02.2024" TargetMode="External"/><Relationship Id="rId25" Type="http://schemas.openxmlformats.org/officeDocument/2006/relationships/hyperlink" Target="https://login.consultant.ru/link/?req=doc&amp;base=RLAW077&amp;n=192226&amp;date=02.02.2024&amp;dst=100089&amp;field=134" TargetMode="External"/><Relationship Id="rId26" Type="http://schemas.openxmlformats.org/officeDocument/2006/relationships/hyperlink" Target="https://login.consultant.ru/link/?req=doc&amp;base=RLAW077&amp;n=192226&amp;date=02.02.2024&amp;dst=100028&amp;field=134" TargetMode="External"/><Relationship Id="rId27" Type="http://schemas.openxmlformats.org/officeDocument/2006/relationships/hyperlink" Target="https://login.consultant.ru/link/?req=doc&amp;base=LAW&amp;n=413528&amp;date=02.02.2024&amp;dst=60&amp;field=134" TargetMode="External"/><Relationship Id="rId28" Type="http://schemas.openxmlformats.org/officeDocument/2006/relationships/hyperlink" Target="https://login.consultant.ru/link/?req=doc&amp;base=LAW&amp;n=413544&amp;date=02.02.2024&amp;dst=33&amp;field=134" TargetMode="External"/><Relationship Id="rId29" Type="http://schemas.openxmlformats.org/officeDocument/2006/relationships/hyperlink" Target="https://login.consultant.ru/link/?req=doc&amp;base=LAW&amp;n=422040&amp;date=02.02.2024&amp;dst=1713&amp;field=134" TargetMode="External"/><Relationship Id="rId30" Type="http://schemas.openxmlformats.org/officeDocument/2006/relationships/hyperlink" Target="https://login.consultant.ru/link/?req=doc&amp;base=LAW&amp;n=413544&amp;date=02.02.2024&amp;dst=28&amp;field=134" TargetMode="External"/><Relationship Id="rId31" Type="http://schemas.openxmlformats.org/officeDocument/2006/relationships/hyperlink" Target="https://login.consultant.ru/link/?req=doc&amp;base=LAW&amp;n=413544&amp;date=02.02.2024&amp;dst=28&amp;field=134" TargetMode="External"/><Relationship Id="rId32" Type="http://schemas.openxmlformats.org/officeDocument/2006/relationships/hyperlink" Target="https://login.consultant.ru/link/?req=doc&amp;base=RLAW077&amp;n=192226&amp;date=02.02.2024&amp;dst=100028&amp;field=134" TargetMode="External"/><Relationship Id="rId33" Type="http://schemas.openxmlformats.org/officeDocument/2006/relationships/hyperlink" Target="https://login.consultant.ru/link/?req=doc&amp;base=RLAW077&amp;n=192226&amp;date=02.02.2024&amp;dst=100028&amp;field=134" TargetMode="External"/><Relationship Id="rId34" Type="http://schemas.openxmlformats.org/officeDocument/2006/relationships/hyperlink" Target="https://login.consultant.ru/link/?req=doc&amp;base=LAW&amp;n=413528&amp;date=02.02.2024&amp;dst=60&amp;field=134" TargetMode="External"/><Relationship Id="rId35" Type="http://schemas.openxmlformats.org/officeDocument/2006/relationships/hyperlink" Target="https://login.consultant.ru/link/?req=doc&amp;base=LAW&amp;n=413528&amp;date=02.02.2024&amp;dst=60&amp;field=134" TargetMode="External"/><Relationship Id="rId36" Type="http://schemas.openxmlformats.org/officeDocument/2006/relationships/hyperlink" Target="https://login.consultant.ru/link/?req=doc&amp;base=LAW&amp;n=413544&amp;date=02.02.2024&amp;dst=28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Ставрополя от 05.09.2022 N 1871&amp;amp;quot;О комиссиях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отраслевых (функциональных) и территориальных органах администрации города Ставрополя, и урегулированию конфликта интересов&amp;amp;quot;(вместе с &amp;amp;quot;Положением о комиссиях по соблюдению требований к служебному поведению муниципальных служащих, замещающих должности муниципальной службы в администраци</dc:title>
  <dc:creator/>
  <cp:revision>1</cp:revision>
  <dcterms:modified xsi:type="dcterms:W3CDTF">2024-02-02T09:21:12Z</dcterms:modified>
</cp:coreProperties>
</file>