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outlineLvl w:val="0"/>
        <w:rPr>
          <w:sz w:val="28"/>
        </w:rPr>
      </w:pPr>
      <w:r>
        <w:rPr>
          <w:sz w:val="28"/>
        </w:rPr>
        <w:t>ПОЯСНИТЕЛЬНАЯ ЗАПИСКА</w:t>
      </w:r>
    </w:p>
    <w:p w14:paraId="04000000">
      <w:pPr>
        <w:spacing w:line="240" w:lineRule="exact"/>
        <w:ind/>
        <w:jc w:val="both"/>
        <w:rPr>
          <w:sz w:val="28"/>
        </w:rPr>
      </w:pPr>
      <w:r>
        <w:rPr>
          <w:sz w:val="28"/>
        </w:rPr>
        <w:t>к проекту решения Ставропольской городской Думы «</w:t>
      </w:r>
      <w:r>
        <w:rPr>
          <w:sz w:val="28"/>
        </w:rPr>
        <w:t xml:space="preserve">О внесении изменений в </w:t>
      </w:r>
      <w:r>
        <w:rPr>
          <w:sz w:val="28"/>
        </w:rPr>
        <w:t>решени</w:t>
      </w:r>
      <w:r>
        <w:rPr>
          <w:sz w:val="28"/>
        </w:rPr>
        <w:t>е</w:t>
      </w:r>
      <w:r>
        <w:rPr>
          <w:sz w:val="28"/>
        </w:rPr>
        <w:t xml:space="preserve"> Ставропольской городской Думы </w:t>
      </w:r>
      <w:r>
        <w:rPr>
          <w:sz w:val="28"/>
        </w:rPr>
        <w:t>«</w:t>
      </w:r>
      <w:r>
        <w:rPr>
          <w:sz w:val="28"/>
        </w:rPr>
        <w:t>Об установлении туристического налога и введении его в действие на территории муниципального образования города Ставрополя Ставропольского края</w:t>
      </w:r>
      <w:r>
        <w:rPr>
          <w:sz w:val="28"/>
        </w:rPr>
        <w:t>»</w:t>
      </w:r>
    </w:p>
    <w:p w14:paraId="05000000">
      <w:pPr>
        <w:ind w:firstLine="709" w:left="0"/>
        <w:jc w:val="both"/>
        <w:rPr>
          <w:sz w:val="28"/>
        </w:rPr>
      </w:pPr>
    </w:p>
    <w:p w14:paraId="06000000">
      <w:pPr>
        <w:ind w:firstLine="709" w:left="0"/>
        <w:jc w:val="both"/>
        <w:rPr>
          <w:sz w:val="28"/>
        </w:rPr>
      </w:pPr>
      <w:r>
        <w:rPr>
          <w:sz w:val="28"/>
        </w:rPr>
        <w:t>Настоящий</w:t>
      </w:r>
      <w:r>
        <w:rPr>
          <w:sz w:val="28"/>
        </w:rPr>
        <w:t xml:space="preserve"> п</w:t>
      </w:r>
      <w:r>
        <w:rPr>
          <w:sz w:val="28"/>
        </w:rPr>
        <w:t>р</w:t>
      </w:r>
      <w:r>
        <w:rPr>
          <w:sz w:val="28"/>
        </w:rPr>
        <w:t>оект</w:t>
      </w:r>
      <w:r>
        <w:rPr>
          <w:sz w:val="28"/>
        </w:rPr>
        <w:t xml:space="preserve"> решения Ставропольской городской Думы </w:t>
      </w:r>
      <w:r>
        <w:rPr>
          <w:sz w:val="28"/>
        </w:rPr>
        <w:br/>
      </w:r>
      <w:r>
        <w:rPr>
          <w:sz w:val="28"/>
        </w:rPr>
        <w:t>«</w:t>
      </w:r>
      <w:r>
        <w:rPr>
          <w:sz w:val="28"/>
        </w:rPr>
        <w:t xml:space="preserve">О внесении изменений в </w:t>
      </w:r>
      <w:r>
        <w:rPr>
          <w:sz w:val="28"/>
        </w:rPr>
        <w:t>решени</w:t>
      </w:r>
      <w:r>
        <w:rPr>
          <w:sz w:val="28"/>
        </w:rPr>
        <w:t>е</w:t>
      </w:r>
      <w:r>
        <w:rPr>
          <w:sz w:val="28"/>
        </w:rPr>
        <w:t xml:space="preserve"> Ставропольской городской Думы </w:t>
      </w:r>
      <w:r>
        <w:br/>
      </w:r>
      <w:r>
        <w:rPr>
          <w:sz w:val="28"/>
        </w:rPr>
        <w:t>«</w:t>
      </w:r>
      <w:r>
        <w:rPr>
          <w:sz w:val="28"/>
        </w:rPr>
        <w:t>Об установлении туристического налога и введении его в действие на территории муниципального образования города Ставрополя Ставропольского края</w:t>
      </w:r>
      <w:r>
        <w:rPr>
          <w:sz w:val="28"/>
        </w:rPr>
        <w:t>»</w:t>
      </w:r>
      <w:r>
        <w:rPr>
          <w:sz w:val="28"/>
        </w:rPr>
        <w:t xml:space="preserve"> </w:t>
      </w:r>
      <w:r>
        <w:rPr>
          <w:sz w:val="28"/>
        </w:rPr>
        <w:t xml:space="preserve">(далее – проект решения) разработан в соответствии с </w:t>
      </w:r>
      <w:r>
        <w:rPr>
          <w:sz w:val="28"/>
        </w:rPr>
        <w:t xml:space="preserve">Налоговым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"consultantplus://offline/ref=351CFDBC2F25EEA78FE3C74B552718279D0B220B79102C9222D93F44660A015444278686BF03BCB7FACB0686B02Dr4K"</w:instrText>
      </w:r>
      <w:r>
        <w:rPr>
          <w:sz w:val="28"/>
        </w:rPr>
        <w:fldChar w:fldCharType="separate"/>
      </w:r>
      <w:r>
        <w:rPr>
          <w:sz w:val="28"/>
        </w:rPr>
        <w:t>кодексом</w:t>
      </w:r>
      <w:r>
        <w:rPr>
          <w:sz w:val="28"/>
        </w:rPr>
        <w:fldChar w:fldCharType="end"/>
      </w:r>
      <w:r>
        <w:rPr>
          <w:sz w:val="28"/>
        </w:rPr>
        <w:t xml:space="preserve"> Российской Федерации, </w:t>
      </w:r>
      <w:r>
        <w:rPr>
          <w:sz w:val="28"/>
        </w:rPr>
        <w:t>Уставом</w:t>
      </w:r>
      <w:r>
        <w:rPr>
          <w:sz w:val="28"/>
        </w:rPr>
        <w:t xml:space="preserve"> муниципального образования </w:t>
      </w:r>
      <w:r>
        <w:rPr>
          <w:sz w:val="28"/>
        </w:rPr>
        <w:t xml:space="preserve">городского округа </w:t>
      </w:r>
      <w:r>
        <w:rPr>
          <w:sz w:val="28"/>
        </w:rPr>
        <w:t>города Ставрополя.</w:t>
      </w:r>
    </w:p>
    <w:p w14:paraId="07000000">
      <w:pPr>
        <w:ind w:firstLine="709" w:left="0"/>
        <w:jc w:val="both"/>
        <w:rPr>
          <w:b w:val="0"/>
          <w:sz w:val="28"/>
        </w:rPr>
      </w:pPr>
      <w:r>
        <w:rPr>
          <w:sz w:val="28"/>
        </w:rPr>
        <w:t xml:space="preserve">Проектом решения наименование муниципального образования города Ставрополя Ставропольского края приводится в соответствии с </w:t>
      </w:r>
      <w:r>
        <w:rPr>
          <w:sz w:val="28"/>
        </w:rPr>
        <w:t>Уставом</w:t>
      </w:r>
      <w:r>
        <w:rPr>
          <w:sz w:val="28"/>
        </w:rPr>
        <w:t xml:space="preserve"> муниципального образования </w:t>
      </w:r>
      <w:r>
        <w:rPr>
          <w:sz w:val="28"/>
        </w:rPr>
        <w:t xml:space="preserve">городского округа </w:t>
      </w:r>
      <w:r>
        <w:rPr>
          <w:sz w:val="28"/>
        </w:rPr>
        <w:t>города Ставропо</w:t>
      </w:r>
      <w:r>
        <w:rPr>
          <w:rFonts w:ascii="Times New Roman" w:hAnsi="Times New Roman"/>
          <w:b w:val="0"/>
          <w:sz w:val="28"/>
        </w:rPr>
        <w:t xml:space="preserve">ля, </w:t>
      </w:r>
      <w:r>
        <w:rPr>
          <w:rFonts w:ascii="Times New Roman" w:hAnsi="Times New Roman"/>
          <w:b w:val="0"/>
          <w:sz w:val="28"/>
        </w:rPr>
        <w:t xml:space="preserve">принятым решением Ставропольской городской Думы </w:t>
      </w:r>
      <w:r>
        <w:rPr>
          <w:rFonts w:ascii="Times New Roman" w:hAnsi="Times New Roman"/>
          <w:b w:val="0"/>
          <w:sz w:val="28"/>
        </w:rPr>
        <w:t xml:space="preserve">от 11 мая 2016 г. </w:t>
      </w:r>
      <w:r>
        <w:br/>
      </w:r>
      <w:r>
        <w:rPr>
          <w:rFonts w:ascii="Times New Roman" w:hAnsi="Times New Roman"/>
          <w:b w:val="0"/>
          <w:sz w:val="28"/>
        </w:rPr>
        <w:t xml:space="preserve">№ 847, в редакции </w:t>
      </w:r>
      <w:r>
        <w:rPr>
          <w:rFonts w:ascii="Times New Roman" w:hAnsi="Times New Roman"/>
          <w:b w:val="0"/>
          <w:sz w:val="28"/>
        </w:rPr>
        <w:t>решения Ставропольской городской Думы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от 6 декабря 2024 г. № 353</w:t>
      </w:r>
      <w:r>
        <w:rPr>
          <w:rFonts w:ascii="Times New Roman" w:hAnsi="Times New Roman"/>
          <w:b w:val="0"/>
          <w:sz w:val="28"/>
        </w:rPr>
        <w:t xml:space="preserve"> «</w:t>
      </w:r>
      <w:r>
        <w:rPr>
          <w:rFonts w:ascii="Times New Roman" w:hAnsi="Times New Roman"/>
          <w:b w:val="0"/>
          <w:sz w:val="28"/>
        </w:rPr>
        <w:t>О внесении изменений в Устав муниципального образования город</w:t>
      </w:r>
      <w:r>
        <w:rPr>
          <w:rFonts w:ascii="Times New Roman" w:hAnsi="Times New Roman"/>
          <w:b w:val="0"/>
          <w:sz w:val="28"/>
        </w:rPr>
        <w:t>а Ставрополя Ставропольского края</w:t>
      </w:r>
      <w:r>
        <w:rPr>
          <w:rFonts w:ascii="Times New Roman" w:hAnsi="Times New Roman"/>
          <w:b w:val="0"/>
          <w:sz w:val="28"/>
        </w:rPr>
        <w:t>».</w:t>
      </w:r>
    </w:p>
    <w:p w14:paraId="08000000">
      <w:pPr>
        <w:ind w:firstLine="709" w:left="0"/>
        <w:jc w:val="both"/>
        <w:rPr>
          <w:sz w:val="28"/>
        </w:rPr>
      </w:pPr>
      <w:r>
        <w:rPr>
          <w:b w:val="0"/>
          <w:sz w:val="28"/>
        </w:rPr>
        <w:t xml:space="preserve">Также проектом решения предлагается изменить срок введения в действие туристического налога. </w:t>
      </w:r>
      <w:r>
        <w:rPr>
          <w:sz w:val="28"/>
        </w:rPr>
        <w:t xml:space="preserve">Налоговую ставку по туристическому налогу </w:t>
      </w:r>
      <w:r>
        <w:rPr>
          <w:sz w:val="28"/>
        </w:rPr>
        <w:t>в 2025 году</w:t>
      </w:r>
      <w:r>
        <w:rPr>
          <w:sz w:val="28"/>
        </w:rPr>
        <w:t xml:space="preserve"> </w:t>
      </w:r>
      <w:r>
        <w:rPr>
          <w:sz w:val="28"/>
        </w:rPr>
        <w:t>определи</w:t>
      </w:r>
      <w:r>
        <w:rPr>
          <w:sz w:val="28"/>
        </w:rPr>
        <w:t>ть</w:t>
      </w:r>
      <w:r>
        <w:rPr>
          <w:sz w:val="28"/>
        </w:rPr>
        <w:t xml:space="preserve"> в размере </w:t>
      </w:r>
      <w:r>
        <w:rPr>
          <w:sz w:val="28"/>
        </w:rPr>
        <w:t>1</w:t>
      </w:r>
      <w:r>
        <w:rPr>
          <w:sz w:val="28"/>
        </w:rPr>
        <w:t>,0</w:t>
      </w:r>
      <w:r>
        <w:rPr>
          <w:sz w:val="28"/>
        </w:rPr>
        <w:t xml:space="preserve"> процент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 xml:space="preserve">от </w:t>
      </w:r>
      <w:r>
        <w:rPr>
          <w:sz w:val="28"/>
        </w:rPr>
        <w:t>налоговой базы</w:t>
      </w:r>
      <w:r>
        <w:rPr>
          <w:sz w:val="28"/>
        </w:rPr>
        <w:t xml:space="preserve">, что </w:t>
      </w:r>
      <w:r>
        <w:rPr>
          <w:sz w:val="28"/>
        </w:rPr>
        <w:t>п</w:t>
      </w:r>
      <w:r>
        <w:rPr>
          <w:sz w:val="28"/>
        </w:rPr>
        <w:t xml:space="preserve">озволит дополнительно мобилизовать доходы в </w:t>
      </w:r>
      <w:r>
        <w:rPr>
          <w:sz w:val="28"/>
        </w:rPr>
        <w:t>бюджет</w:t>
      </w:r>
      <w:r>
        <w:rPr>
          <w:sz w:val="28"/>
        </w:rPr>
        <w:t xml:space="preserve"> </w:t>
      </w:r>
      <w:r>
        <w:rPr>
          <w:sz w:val="28"/>
        </w:rPr>
        <w:t xml:space="preserve">города Ставрополя в размере </w:t>
      </w:r>
      <w:r>
        <w:rPr>
          <w:sz w:val="28"/>
        </w:rPr>
        <w:t>3,8</w:t>
      </w:r>
      <w:r>
        <w:rPr>
          <w:sz w:val="28"/>
        </w:rPr>
        <w:t xml:space="preserve"> </w:t>
      </w:r>
      <w:r>
        <w:rPr>
          <w:sz w:val="28"/>
        </w:rPr>
        <w:t>млн</w:t>
      </w:r>
      <w:r>
        <w:rPr>
          <w:sz w:val="28"/>
        </w:rPr>
        <w:t xml:space="preserve"> рублей</w:t>
      </w:r>
      <w:r>
        <w:rPr>
          <w:sz w:val="28"/>
        </w:rPr>
        <w:t>.</w:t>
      </w:r>
      <w:r>
        <w:rPr>
          <w:sz w:val="28"/>
        </w:rPr>
        <w:t xml:space="preserve"> </w:t>
      </w:r>
    </w:p>
    <w:p w14:paraId="09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Принятие </w:t>
      </w:r>
      <w:r>
        <w:rPr>
          <w:sz w:val="28"/>
        </w:rPr>
        <w:t xml:space="preserve">и реализация проекта решения потребует внесения изменений в бюджет города Ставрополя на 2025 год и плановый период </w:t>
      </w:r>
      <w:r>
        <w:br/>
      </w:r>
      <w:r>
        <w:rPr>
          <w:sz w:val="28"/>
        </w:rPr>
        <w:t>2026 и 2027 годов</w:t>
      </w:r>
      <w:r>
        <w:rPr>
          <w:sz w:val="28"/>
        </w:rPr>
        <w:t>.</w:t>
      </w:r>
      <w:r>
        <w:rPr>
          <w:sz w:val="28"/>
        </w:rPr>
        <w:t xml:space="preserve"> </w:t>
      </w:r>
    </w:p>
    <w:p w14:paraId="0A000000">
      <w:pPr>
        <w:ind w:firstLine="709" w:left="0"/>
        <w:jc w:val="both"/>
        <w:rPr>
          <w:b w:val="0"/>
        </w:rPr>
      </w:pPr>
    </w:p>
    <w:p w14:paraId="0B000000">
      <w:pPr>
        <w:ind w:firstLine="709" w:left="0"/>
        <w:jc w:val="both"/>
        <w:rPr>
          <w:rFonts w:ascii="Arial" w:hAnsi="Arial"/>
          <w:b w:val="1"/>
          <w:sz w:val="24"/>
        </w:rPr>
      </w:pPr>
      <w:r>
        <w:br/>
      </w:r>
      <w:r>
        <w:br/>
      </w:r>
    </w:p>
    <w:tbl>
      <w:tblPr>
        <w:tblStyle w:val="Style_2"/>
        <w:tblInd w:type="dxa" w:w="108"/>
        <w:tblLayout w:type="fixed"/>
      </w:tblPr>
      <w:tblGrid>
        <w:gridCol w:w="5812"/>
        <w:gridCol w:w="992"/>
        <w:gridCol w:w="2552"/>
      </w:tblGrid>
      <w:tr>
        <w:trPr>
          <w:trHeight w:hRule="atLeast" w:val="126"/>
        </w:trPr>
        <w:tc>
          <w:tcPr>
            <w:tcW w:type="dxa" w:w="5812"/>
            <w:vMerge w:val="restart"/>
            <w:shd w:fill="auto" w:val="clear"/>
            <w:vAlign w:val="bottom"/>
          </w:tcPr>
          <w:p w14:paraId="0C000000">
            <w:pPr>
              <w:keepNext w:val="1"/>
              <w:keepLines w:val="1"/>
              <w:spacing w:line="240" w:lineRule="exact"/>
              <w:ind w:firstLine="0" w:left="-108" w:right="-244"/>
              <w:rPr>
                <w:sz w:val="28"/>
              </w:rPr>
            </w:pPr>
            <w:r>
              <w:rPr>
                <w:sz w:val="28"/>
              </w:rPr>
              <w:t xml:space="preserve">Заместитель главы администрации </w:t>
            </w:r>
          </w:p>
          <w:p w14:paraId="0D000000">
            <w:pPr>
              <w:keepNext w:val="1"/>
              <w:keepLines w:val="1"/>
              <w:spacing w:line="240" w:lineRule="exact"/>
              <w:ind w:firstLine="0" w:left="-108" w:right="-244"/>
              <w:rPr>
                <w:sz w:val="28"/>
              </w:rPr>
            </w:pPr>
            <w:r>
              <w:rPr>
                <w:sz w:val="28"/>
              </w:rPr>
              <w:t xml:space="preserve">города Ставрополя, руководитель </w:t>
            </w:r>
          </w:p>
          <w:p w14:paraId="0E000000">
            <w:pPr>
              <w:keepNext w:val="1"/>
              <w:keepLines w:val="1"/>
              <w:spacing w:line="240" w:lineRule="exact"/>
              <w:ind w:firstLine="0" w:left="-108" w:right="-244"/>
              <w:rPr>
                <w:sz w:val="28"/>
              </w:rPr>
            </w:pPr>
            <w:r>
              <w:rPr>
                <w:sz w:val="28"/>
              </w:rPr>
              <w:t xml:space="preserve">комитета финансов и бюджета </w:t>
            </w:r>
          </w:p>
          <w:p w14:paraId="0F000000">
            <w:pPr>
              <w:keepNext w:val="1"/>
              <w:keepLines w:val="1"/>
              <w:spacing w:line="240" w:lineRule="exact"/>
              <w:ind w:firstLine="0" w:left="-108" w:right="-244"/>
              <w:rPr>
                <w:sz w:val="28"/>
              </w:rPr>
            </w:pPr>
            <w:r>
              <w:rPr>
                <w:sz w:val="28"/>
              </w:rPr>
              <w:t xml:space="preserve">администрации города Ставрополя </w:t>
            </w:r>
          </w:p>
        </w:tc>
        <w:tc>
          <w:tcPr>
            <w:tcW w:type="dxa" w:w="3544"/>
            <w:gridSpan w:val="2"/>
          </w:tcPr>
          <w:p w14:paraId="10000000">
            <w:pPr>
              <w:keepNext w:val="1"/>
              <w:keepLines w:val="1"/>
              <w:ind w:hanging="250" w:left="250" w:right="-108"/>
              <w:rPr>
                <w:color w:themeColor="background1" w:val="FFFFFF"/>
                <w:sz w:val="28"/>
              </w:rPr>
            </w:pPr>
            <w:bookmarkStart w:id="1" w:name="SIGNERSTAMP1"/>
            <w:r>
              <w:rPr>
                <w:sz w:val="28"/>
              </w:rPr>
              <w:t xml:space="preserve">  </w:t>
            </w:r>
            <w:r>
              <w:rPr>
                <w:color w:themeColor="background1" w:val="FFFFFF"/>
                <w:sz w:val="28"/>
              </w:rPr>
              <w:t>Штамп ЭП, не заполнять!</w:t>
            </w:r>
            <w:bookmarkEnd w:id="1"/>
          </w:p>
        </w:tc>
      </w:tr>
      <w:tr>
        <w:trPr>
          <w:trHeight w:hRule="atLeast" w:val="126"/>
        </w:trPr>
        <w:tc>
          <w:tcPr>
            <w:tcW w:type="dxa" w:w="5812"/>
            <w:gridSpan w:val="1"/>
            <w:vMerge w:val="continue"/>
            <w:shd w:fill="auto" w:val="clear"/>
            <w:vAlign w:val="bottom"/>
          </w:tcPr>
          <w:p/>
        </w:tc>
        <w:tc>
          <w:tcPr>
            <w:tcW w:type="dxa" w:w="992"/>
          </w:tcPr>
          <w:p w14:paraId="11000000">
            <w:pPr>
              <w:keepNext w:val="1"/>
              <w:keepLines w:val="1"/>
              <w:ind w:firstLine="0" w:left="-108"/>
              <w:rPr>
                <w:sz w:val="28"/>
              </w:rPr>
            </w:pPr>
          </w:p>
        </w:tc>
        <w:tc>
          <w:tcPr>
            <w:tcW w:type="dxa" w:w="2552"/>
            <w:shd w:fill="auto" w:val="clear"/>
            <w:vAlign w:val="bottom"/>
          </w:tcPr>
          <w:p w14:paraId="12000000">
            <w:pPr>
              <w:keepNext w:val="1"/>
              <w:keepLines w:val="1"/>
              <w:ind w:right="-108"/>
              <w:jc w:val="right"/>
              <w:rPr>
                <w:sz w:val="28"/>
              </w:rPr>
            </w:pPr>
            <w:r>
              <w:rPr>
                <w:sz w:val="28"/>
              </w:rPr>
              <w:t>Н.А. Бондаренко</w:t>
            </w:r>
          </w:p>
        </w:tc>
      </w:tr>
    </w:tbl>
    <w:p w14:paraId="13000000">
      <w:pPr>
        <w:rPr>
          <w:sz w:val="22"/>
        </w:rPr>
      </w:pPr>
    </w:p>
    <w:p w14:paraId="14000000">
      <w:pPr>
        <w:rPr>
          <w:sz w:val="22"/>
        </w:rPr>
      </w:pPr>
    </w:p>
    <w:p w14:paraId="15000000">
      <w:pPr>
        <w:rPr>
          <w:sz w:val="22"/>
        </w:rPr>
      </w:pPr>
    </w:p>
    <w:p w14:paraId="16000000">
      <w:pPr>
        <w:rPr>
          <w:sz w:val="22"/>
        </w:rPr>
      </w:pPr>
    </w:p>
    <w:p w14:paraId="17000000">
      <w:pPr>
        <w:rPr>
          <w:sz w:val="22"/>
        </w:rPr>
      </w:pPr>
    </w:p>
    <w:p w14:paraId="18000000">
      <w:pPr>
        <w:rPr>
          <w:sz w:val="22"/>
        </w:rPr>
      </w:pPr>
    </w:p>
    <w:p w14:paraId="19000000">
      <w:pPr>
        <w:rPr>
          <w:sz w:val="22"/>
        </w:rPr>
      </w:pPr>
    </w:p>
    <w:p w14:paraId="1A000000">
      <w:pPr>
        <w:rPr>
          <w:sz w:val="22"/>
        </w:rPr>
      </w:pPr>
    </w:p>
    <w:p w14:paraId="1B000000">
      <w:pPr>
        <w:rPr>
          <w:sz w:val="22"/>
        </w:rPr>
      </w:pPr>
    </w:p>
    <w:p w14:paraId="1C000000">
      <w:pPr>
        <w:rPr>
          <w:sz w:val="22"/>
        </w:rPr>
      </w:pPr>
    </w:p>
    <w:p w14:paraId="1D000000">
      <w:pPr>
        <w:rPr>
          <w:sz w:val="22"/>
        </w:rPr>
      </w:pPr>
    </w:p>
    <w:p w14:paraId="1E000000">
      <w:pPr>
        <w:rPr>
          <w:sz w:val="22"/>
        </w:rPr>
      </w:pPr>
    </w:p>
    <w:p w14:paraId="1F000000">
      <w:pPr>
        <w:spacing w:line="240" w:lineRule="exact"/>
        <w:ind/>
        <w:outlineLvl w:val="0"/>
        <w:rPr>
          <w:sz w:val="20"/>
        </w:rPr>
      </w:pPr>
      <w:r>
        <w:rPr>
          <w:sz w:val="20"/>
        </w:rPr>
        <w:t>Н.Н.</w:t>
      </w:r>
      <w:r>
        <w:rPr>
          <w:sz w:val="20"/>
        </w:rPr>
        <w:t xml:space="preserve"> </w:t>
      </w:r>
      <w:r>
        <w:rPr>
          <w:sz w:val="20"/>
        </w:rPr>
        <w:t>Кирюшкина</w:t>
      </w:r>
      <w:r>
        <w:rPr>
          <w:sz w:val="20"/>
        </w:rPr>
        <w:t>,</w:t>
      </w:r>
      <w:r>
        <w:rPr>
          <w:sz w:val="20"/>
        </w:rPr>
        <w:t xml:space="preserve"> </w:t>
      </w:r>
    </w:p>
    <w:p w14:paraId="20000000">
      <w:pPr>
        <w:spacing w:line="240" w:lineRule="exact"/>
        <w:ind/>
        <w:outlineLvl w:val="0"/>
        <w:rPr>
          <w:sz w:val="20"/>
        </w:rPr>
      </w:pPr>
      <w:r>
        <w:rPr>
          <w:sz w:val="20"/>
        </w:rPr>
        <w:t>74-94-91</w:t>
      </w:r>
      <w:r>
        <w:rPr>
          <w:sz w:val="20"/>
        </w:rPr>
        <w:t xml:space="preserve"> (465</w:t>
      </w:r>
      <w:r>
        <w:rPr>
          <w:sz w:val="20"/>
        </w:rPr>
        <w:t>0</w:t>
      </w:r>
      <w:r>
        <w:rPr>
          <w:sz w:val="20"/>
        </w:rPr>
        <w:t>)</w:t>
      </w:r>
    </w:p>
    <w:sectPr>
      <w:headerReference r:id="rId1" w:type="default"/>
      <w:pgSz w:h="16838" w:orient="portrait" w:w="11906"/>
      <w:pgMar w:bottom="993" w:footer="709" w:gutter="0" w:header="709" w:left="1985" w:right="567" w:top="1418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sz w:val="28"/>
      </w:rPr>
    </w:pP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Normal (Web)"/>
    <w:basedOn w:val="Style_3"/>
    <w:link w:val="Style_10_ch"/>
    <w:pPr>
      <w:spacing w:afterAutospacing="on" w:beforeAutospacing="on"/>
      <w:ind/>
    </w:pPr>
  </w:style>
  <w:style w:styleId="Style_10_ch" w:type="character">
    <w:name w:val="Normal (Web)"/>
    <w:basedOn w:val="Style_3_ch"/>
    <w:link w:val="Style_10"/>
  </w:style>
  <w:style w:styleId="Style_11" w:type="paragraph">
    <w:name w:val="Balloon Text"/>
    <w:basedOn w:val="Style_3"/>
    <w:link w:val="Style_11_ch"/>
    <w:rPr>
      <w:rFonts w:ascii="Tahoma" w:hAnsi="Tahoma"/>
      <w:sz w:val="16"/>
    </w:rPr>
  </w:style>
  <w:style w:styleId="Style_11_ch" w:type="character">
    <w:name w:val="Balloon Text"/>
    <w:basedOn w:val="Style_3_ch"/>
    <w:link w:val="Style_11"/>
    <w:rPr>
      <w:rFonts w:ascii="Tahoma" w:hAnsi="Tahoma"/>
      <w:sz w:val="16"/>
    </w:rPr>
  </w:style>
  <w:style w:styleId="Style_12" w:type="paragraph">
    <w:name w:val="footer"/>
    <w:basedOn w:val="Style_3"/>
    <w:link w:val="Style_12_ch"/>
    <w:pPr>
      <w:tabs>
        <w:tab w:leader="none" w:pos="4677" w:val="center"/>
        <w:tab w:leader="none" w:pos="9355" w:val="right"/>
      </w:tabs>
      <w:ind/>
    </w:pPr>
  </w:style>
  <w:style w:styleId="Style_12_ch" w:type="character">
    <w:name w:val="footer"/>
    <w:basedOn w:val="Style_3_ch"/>
    <w:link w:val="Style_12"/>
  </w:style>
  <w:style w:styleId="Style_13" w:type="paragraph">
    <w:name w:val="Font Style11"/>
    <w:basedOn w:val="Style_14"/>
    <w:link w:val="Style_13_ch"/>
    <w:rPr>
      <w:rFonts w:ascii="Times New Roman" w:hAnsi="Times New Roman"/>
      <w:sz w:val="22"/>
    </w:rPr>
  </w:style>
  <w:style w:styleId="Style_13_ch" w:type="character">
    <w:name w:val="Font Style11"/>
    <w:basedOn w:val="Style_14_ch"/>
    <w:link w:val="Style_13"/>
    <w:rPr>
      <w:rFonts w:ascii="Times New Roman" w:hAnsi="Times New Roman"/>
      <w:sz w:val="22"/>
    </w:rPr>
  </w:style>
  <w:style w:styleId="Style_15" w:type="paragraph">
    <w:name w:val="toc 3"/>
    <w:next w:val="Style_3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3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3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basedOn w:val="Style_14"/>
    <w:link w:val="Style_18_ch"/>
    <w:rPr>
      <w:color w:val="0000FF"/>
      <w:u w:val="single"/>
    </w:rPr>
  </w:style>
  <w:style w:styleId="Style_18_ch" w:type="character">
    <w:name w:val="Hyperlink"/>
    <w:basedOn w:val="Style_14_ch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3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List Paragraph"/>
    <w:basedOn w:val="Style_3"/>
    <w:link w:val="Style_22_ch"/>
    <w:pPr>
      <w:ind w:firstLine="0" w:left="720"/>
      <w:contextualSpacing w:val="1"/>
    </w:pPr>
  </w:style>
  <w:style w:styleId="Style_22_ch" w:type="character">
    <w:name w:val="List Paragraph"/>
    <w:basedOn w:val="Style_3_ch"/>
    <w:link w:val="Style_22"/>
  </w:style>
  <w:style w:styleId="Style_23" w:type="paragraph">
    <w:name w:val="toc 9"/>
    <w:next w:val="Style_3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3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ConsPlusNormal"/>
    <w:link w:val="Style_25_ch"/>
    <w:rPr>
      <w:sz w:val="28"/>
    </w:rPr>
  </w:style>
  <w:style w:styleId="Style_25_ch" w:type="character">
    <w:name w:val="ConsPlusNormal"/>
    <w:link w:val="Style_25"/>
    <w:rPr>
      <w:sz w:val="28"/>
    </w:rPr>
  </w:style>
  <w:style w:styleId="Style_26" w:type="paragraph">
    <w:name w:val="toc 5"/>
    <w:next w:val="Style_3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27" w:type="paragraph">
    <w:name w:val="Style 6"/>
    <w:basedOn w:val="Style_3"/>
    <w:link w:val="Style_27_ch"/>
    <w:pPr>
      <w:widowControl w:val="0"/>
      <w:spacing w:after="240" w:line="302" w:lineRule="exact"/>
      <w:ind/>
      <w:jc w:val="center"/>
    </w:pPr>
    <w:rPr>
      <w:sz w:val="20"/>
    </w:rPr>
  </w:style>
  <w:style w:styleId="Style_27_ch" w:type="character">
    <w:name w:val="Style 6"/>
    <w:basedOn w:val="Style_3_ch"/>
    <w:link w:val="Style_27"/>
    <w:rPr>
      <w:sz w:val="20"/>
    </w:rPr>
  </w:style>
  <w:style w:styleId="Style_28" w:type="paragraph">
    <w:name w:val="Subtitle"/>
    <w:next w:val="Style_3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3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3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31" w:type="paragraph">
    <w:name w:val="heading 2"/>
    <w:next w:val="Style_3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styleId="Style_32" w:type="table">
    <w:name w:val="Table Grid"/>
    <w:basedOn w:val="Style_2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MyOffice-CoreFramework-Linux/30-1057.739.7957.691.1@09beace3f703645d68d755fb6342d49db1c39c18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2025-01-17T06:16:04Z</dcterms:modified>
</cp:coreProperties>
</file>