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DD0" w:rsidRDefault="00837DD0">
      <w:pPr>
        <w:spacing w:line="240" w:lineRule="exact"/>
        <w:ind w:right="-1"/>
        <w:jc w:val="both"/>
        <w:rPr>
          <w:rFonts w:ascii="Tinos" w:eastAsia="Tinos" w:hAnsi="Tinos" w:cs="Tinos"/>
          <w:bCs/>
          <w:sz w:val="28"/>
          <w:szCs w:val="28"/>
        </w:rPr>
      </w:pPr>
    </w:p>
    <w:p w:rsidR="00837DD0" w:rsidRDefault="00837DD0">
      <w:pPr>
        <w:spacing w:line="240" w:lineRule="exact"/>
        <w:ind w:left="624" w:right="-1" w:firstLine="567"/>
        <w:jc w:val="both"/>
        <w:rPr>
          <w:rFonts w:ascii="Tinos" w:eastAsia="Tinos" w:hAnsi="Tinos" w:cs="Tinos"/>
          <w:bCs/>
          <w:sz w:val="28"/>
          <w:szCs w:val="28"/>
        </w:rPr>
      </w:pPr>
    </w:p>
    <w:p w:rsidR="00837DD0" w:rsidRDefault="00837DD0">
      <w:pPr>
        <w:spacing w:line="240" w:lineRule="exact"/>
        <w:jc w:val="both"/>
        <w:rPr>
          <w:rFonts w:ascii="Tinos" w:eastAsia="Tinos" w:hAnsi="Tinos" w:cs="Tinos"/>
          <w:bCs/>
          <w:sz w:val="28"/>
          <w:szCs w:val="28"/>
        </w:rPr>
      </w:pPr>
    </w:p>
    <w:p w:rsidR="00837DD0" w:rsidRDefault="00837DD0">
      <w:pPr>
        <w:spacing w:line="240" w:lineRule="exact"/>
        <w:jc w:val="both"/>
        <w:rPr>
          <w:rFonts w:ascii="Tinos" w:eastAsia="Tinos" w:hAnsi="Tinos" w:cs="Tinos"/>
          <w:bCs/>
          <w:sz w:val="28"/>
          <w:szCs w:val="28"/>
        </w:rPr>
      </w:pPr>
    </w:p>
    <w:p w:rsidR="00837DD0" w:rsidRDefault="00837DD0">
      <w:pPr>
        <w:spacing w:line="240" w:lineRule="exact"/>
        <w:jc w:val="both"/>
        <w:rPr>
          <w:rFonts w:ascii="Tinos" w:eastAsia="Tinos" w:hAnsi="Tinos" w:cs="Tinos"/>
          <w:bCs/>
          <w:sz w:val="28"/>
          <w:szCs w:val="28"/>
        </w:rPr>
      </w:pPr>
    </w:p>
    <w:p w:rsidR="00837DD0" w:rsidRDefault="00837DD0">
      <w:pPr>
        <w:spacing w:after="0" w:line="240" w:lineRule="exact"/>
        <w:jc w:val="both"/>
        <w:rPr>
          <w:rFonts w:ascii="Tinos" w:eastAsia="Tinos" w:hAnsi="Tinos" w:cs="Tinos"/>
          <w:bCs/>
          <w:sz w:val="28"/>
          <w:szCs w:val="28"/>
        </w:rPr>
      </w:pPr>
    </w:p>
    <w:p w:rsidR="00837DD0" w:rsidRDefault="007E1672">
      <w:pPr>
        <w:spacing w:after="0" w:line="240" w:lineRule="exact"/>
        <w:jc w:val="both"/>
        <w:rPr>
          <w:rFonts w:ascii="Tinos" w:eastAsia="Tinos" w:hAnsi="Tinos" w:cs="Tinos"/>
          <w:bCs/>
          <w:sz w:val="28"/>
          <w:szCs w:val="28"/>
        </w:rPr>
      </w:pPr>
      <w:r>
        <w:rPr>
          <w:rFonts w:ascii="Tinos" w:eastAsia="Tinos" w:hAnsi="Tinos" w:cs="Tinos"/>
          <w:bCs/>
          <w:sz w:val="28"/>
          <w:szCs w:val="28"/>
        </w:rPr>
        <w:t xml:space="preserve">О </w:t>
      </w:r>
      <w:r>
        <w:rPr>
          <w:rFonts w:ascii="Tinos" w:eastAsia="Tinos" w:hAnsi="Tinos" w:cs="Tinos"/>
          <w:bCs/>
          <w:spacing w:val="-4"/>
          <w:sz w:val="28"/>
          <w:szCs w:val="28"/>
        </w:rPr>
        <w:t xml:space="preserve">внесении изменений в </w:t>
      </w:r>
      <w:r>
        <w:rPr>
          <w:rFonts w:ascii="Tinos" w:eastAsia="Tinos" w:hAnsi="Tinos" w:cs="Tinos"/>
          <w:bCs/>
          <w:sz w:val="28"/>
          <w:szCs w:val="28"/>
        </w:rPr>
        <w:t xml:space="preserve">административный регламент администрации города Ставрополя </w:t>
      </w:r>
      <w:r>
        <w:rPr>
          <w:rFonts w:ascii="Tinos" w:eastAsia="Tinos" w:hAnsi="Tinos" w:cs="Tinos"/>
          <w:sz w:val="28"/>
          <w:szCs w:val="20"/>
        </w:rPr>
        <w:t>по предоставлению муниципальной услуги</w:t>
      </w:r>
      <w:r>
        <w:rPr>
          <w:rFonts w:ascii="Tinos" w:eastAsia="Tinos" w:hAnsi="Tinos" w:cs="Tinos"/>
          <w:sz w:val="28"/>
        </w:rPr>
        <w:t xml:space="preserve"> </w:t>
      </w:r>
      <w:r>
        <w:rPr>
          <w:rFonts w:ascii="Tinos" w:eastAsia="Tinos" w:hAnsi="Tinos" w:cs="Tinos"/>
          <w:bCs/>
          <w:spacing w:val="-4"/>
          <w:sz w:val="28"/>
          <w:szCs w:val="28"/>
        </w:rPr>
        <w:t>«Предоставление земельного участка, находящегося</w:t>
      </w:r>
      <w:r>
        <w:rPr>
          <w:rFonts w:ascii="Tinos" w:eastAsia="Tinos" w:hAnsi="Tinos" w:cs="Tinos"/>
          <w:bCs/>
          <w:sz w:val="28"/>
          <w:szCs w:val="28"/>
        </w:rPr>
        <w:t xml:space="preserve"> в муниципальной собственности или государственная собственность на который не разграничена, в безвозмездное пользование», утвержденный </w:t>
      </w:r>
      <w:r>
        <w:rPr>
          <w:rFonts w:ascii="Tinos" w:eastAsia="Tinos" w:hAnsi="Tinos" w:cs="Tinos"/>
          <w:sz w:val="28"/>
          <w:szCs w:val="20"/>
        </w:rPr>
        <w:t>постановлением администрации города Ставрополя</w:t>
      </w:r>
      <w:r>
        <w:rPr>
          <w:rFonts w:ascii="Tinos" w:eastAsia="Tinos" w:hAnsi="Tinos" w:cs="Tinos"/>
          <w:bCs/>
          <w:spacing w:val="-4"/>
          <w:sz w:val="28"/>
          <w:szCs w:val="28"/>
        </w:rPr>
        <w:t xml:space="preserve"> от 31.03.2020 № 454</w:t>
      </w:r>
    </w:p>
    <w:p w:rsidR="00837DD0" w:rsidRDefault="00837DD0">
      <w:pPr>
        <w:spacing w:after="0" w:line="240" w:lineRule="exact"/>
        <w:jc w:val="both"/>
        <w:rPr>
          <w:rFonts w:ascii="Tinos" w:eastAsia="Tinos" w:hAnsi="Tinos" w:cs="Tinos"/>
          <w:spacing w:val="-4"/>
          <w:sz w:val="28"/>
          <w:szCs w:val="28"/>
        </w:rPr>
      </w:pPr>
    </w:p>
    <w:p w:rsidR="00837DD0" w:rsidRDefault="007E1672">
      <w:pPr>
        <w:spacing w:after="0" w:line="240" w:lineRule="auto"/>
        <w:jc w:val="both"/>
        <w:rPr>
          <w:rFonts w:ascii="Tinos" w:eastAsia="Tinos" w:hAnsi="Tinos" w:cs="Tinos"/>
          <w:bCs/>
          <w:spacing w:val="-4"/>
          <w:sz w:val="28"/>
          <w:szCs w:val="28"/>
        </w:rPr>
      </w:pPr>
      <w:r>
        <w:rPr>
          <w:rFonts w:ascii="Tinos" w:eastAsia="Tinos" w:hAnsi="Tinos" w:cs="Tinos"/>
          <w:bCs/>
          <w:spacing w:val="-4"/>
          <w:sz w:val="28"/>
          <w:szCs w:val="28"/>
        </w:rPr>
        <w:t xml:space="preserve">          В целях приведения в соответствие с действ</w:t>
      </w:r>
      <w:r>
        <w:rPr>
          <w:rFonts w:ascii="Tinos" w:eastAsia="Tinos" w:hAnsi="Tinos" w:cs="Tinos"/>
          <w:bCs/>
          <w:spacing w:val="-4"/>
          <w:sz w:val="28"/>
          <w:szCs w:val="28"/>
        </w:rPr>
        <w:t xml:space="preserve">ующим законодательством Российской Федерации </w:t>
      </w:r>
    </w:p>
    <w:p w:rsidR="00837DD0" w:rsidRDefault="00837DD0">
      <w:pPr>
        <w:spacing w:after="0" w:line="240" w:lineRule="auto"/>
        <w:jc w:val="both"/>
        <w:rPr>
          <w:rFonts w:ascii="Tinos" w:eastAsia="Tinos" w:hAnsi="Tinos" w:cs="Tinos"/>
          <w:bCs/>
          <w:spacing w:val="-4"/>
          <w:sz w:val="28"/>
          <w:szCs w:val="28"/>
        </w:rPr>
      </w:pPr>
    </w:p>
    <w:p w:rsidR="00837DD0" w:rsidRDefault="007E1672">
      <w:pPr>
        <w:spacing w:after="0" w:line="240" w:lineRule="auto"/>
        <w:jc w:val="both"/>
        <w:rPr>
          <w:rFonts w:ascii="Tinos" w:eastAsia="Tinos" w:hAnsi="Tinos" w:cs="Tinos"/>
          <w:bCs/>
          <w:spacing w:val="-4"/>
          <w:sz w:val="28"/>
          <w:szCs w:val="28"/>
        </w:rPr>
      </w:pPr>
      <w:r>
        <w:rPr>
          <w:rFonts w:ascii="Tinos" w:eastAsia="Tinos" w:hAnsi="Tinos" w:cs="Tinos"/>
          <w:bCs/>
          <w:spacing w:val="-4"/>
          <w:sz w:val="28"/>
          <w:szCs w:val="28"/>
        </w:rPr>
        <w:t>ПОСТАНОВЛЯЮ:</w:t>
      </w:r>
    </w:p>
    <w:p w:rsidR="00837DD0" w:rsidRDefault="00837DD0">
      <w:pPr>
        <w:spacing w:after="0" w:line="240" w:lineRule="auto"/>
        <w:ind w:firstLine="709"/>
        <w:jc w:val="both"/>
        <w:rPr>
          <w:rFonts w:ascii="Tinos" w:eastAsia="Tinos" w:hAnsi="Tinos" w:cs="Tinos"/>
          <w:spacing w:val="-4"/>
          <w:sz w:val="28"/>
          <w:szCs w:val="28"/>
        </w:rPr>
      </w:pPr>
    </w:p>
    <w:p w:rsidR="00837DD0" w:rsidRDefault="007E1672">
      <w:pPr>
        <w:spacing w:after="0" w:line="240" w:lineRule="auto"/>
        <w:ind w:firstLine="708"/>
        <w:jc w:val="both"/>
        <w:rPr>
          <w:rFonts w:ascii="Tinos" w:eastAsia="Tinos" w:hAnsi="Tinos" w:cs="Tinos"/>
          <w:bCs/>
          <w:spacing w:val="-4"/>
          <w:sz w:val="28"/>
          <w:szCs w:val="28"/>
        </w:rPr>
      </w:pPr>
      <w:r>
        <w:rPr>
          <w:rFonts w:ascii="Tinos" w:eastAsia="Tinos" w:hAnsi="Tinos" w:cs="Tinos"/>
          <w:spacing w:val="-4"/>
          <w:sz w:val="28"/>
          <w:szCs w:val="28"/>
        </w:rPr>
        <w:t xml:space="preserve">1. </w:t>
      </w:r>
      <w:r>
        <w:rPr>
          <w:rFonts w:ascii="Tinos" w:eastAsia="Tinos" w:hAnsi="Tinos" w:cs="Tinos"/>
          <w:sz w:val="28"/>
          <w:szCs w:val="28"/>
        </w:rPr>
        <w:t xml:space="preserve">Утвердить прилагаемые изменения, которые вносятся </w:t>
      </w:r>
      <w:r>
        <w:rPr>
          <w:rFonts w:ascii="Tinos" w:eastAsia="Tinos" w:hAnsi="Tinos" w:cs="Tinos"/>
          <w:bCs/>
          <w:spacing w:val="-4"/>
          <w:sz w:val="28"/>
          <w:szCs w:val="28"/>
        </w:rPr>
        <w:t xml:space="preserve">в </w:t>
      </w:r>
      <w:r>
        <w:rPr>
          <w:rFonts w:ascii="Tinos" w:eastAsia="Tinos" w:hAnsi="Tinos" w:cs="Tinos"/>
          <w:bCs/>
          <w:sz w:val="28"/>
          <w:szCs w:val="28"/>
        </w:rPr>
        <w:t xml:space="preserve">административный регламент администрации города Ставрополя </w:t>
      </w:r>
      <w:r>
        <w:rPr>
          <w:rFonts w:ascii="Tinos" w:eastAsia="Tinos" w:hAnsi="Tinos" w:cs="Tinos"/>
          <w:sz w:val="28"/>
          <w:szCs w:val="20"/>
        </w:rPr>
        <w:t>по предоставлению муниципальной услуги</w:t>
      </w:r>
      <w:r>
        <w:rPr>
          <w:rFonts w:ascii="Tinos" w:eastAsia="Tinos" w:hAnsi="Tinos" w:cs="Tinos"/>
          <w:sz w:val="28"/>
        </w:rPr>
        <w:t xml:space="preserve"> </w:t>
      </w:r>
      <w:r>
        <w:rPr>
          <w:rFonts w:ascii="Tinos" w:eastAsia="Tinos" w:hAnsi="Tinos" w:cs="Tinos"/>
          <w:bCs/>
          <w:spacing w:val="-4"/>
          <w:sz w:val="28"/>
          <w:szCs w:val="28"/>
        </w:rPr>
        <w:t>«Предоставление земельного участка, находя</w:t>
      </w:r>
      <w:r>
        <w:rPr>
          <w:rFonts w:ascii="Tinos" w:eastAsia="Tinos" w:hAnsi="Tinos" w:cs="Tinos"/>
          <w:bCs/>
          <w:spacing w:val="-4"/>
          <w:sz w:val="28"/>
          <w:szCs w:val="28"/>
        </w:rPr>
        <w:t>щегося</w:t>
      </w:r>
      <w:r>
        <w:rPr>
          <w:rFonts w:ascii="Tinos" w:eastAsia="Tinos" w:hAnsi="Tinos" w:cs="Tinos"/>
          <w:bCs/>
          <w:sz w:val="28"/>
          <w:szCs w:val="28"/>
        </w:rPr>
        <w:t xml:space="preserve"> в муниципальной собственности или государственная собственность на который не разграничена, в безвозмездное пользование», утвержденный </w:t>
      </w:r>
      <w:r>
        <w:rPr>
          <w:rFonts w:ascii="Tinos" w:eastAsia="Tinos" w:hAnsi="Tinos" w:cs="Tinos"/>
          <w:sz w:val="28"/>
          <w:szCs w:val="20"/>
        </w:rPr>
        <w:t>постановлением администрации города Ставрополя</w:t>
      </w:r>
      <w:r>
        <w:rPr>
          <w:rFonts w:ascii="Tinos" w:eastAsia="Tinos" w:hAnsi="Tinos" w:cs="Tinos"/>
          <w:bCs/>
          <w:spacing w:val="-4"/>
          <w:sz w:val="28"/>
          <w:szCs w:val="28"/>
        </w:rPr>
        <w:t xml:space="preserve">                            от 31.03.2020 № 454 «</w:t>
      </w:r>
      <w:r>
        <w:rPr>
          <w:rFonts w:ascii="Tinos" w:eastAsia="Tinos" w:hAnsi="Tinos" w:cs="Tinos"/>
          <w:sz w:val="28"/>
        </w:rPr>
        <w:t>Об утверждении адми</w:t>
      </w:r>
      <w:r>
        <w:rPr>
          <w:rFonts w:ascii="Tinos" w:eastAsia="Tinos" w:hAnsi="Tinos" w:cs="Tinos"/>
          <w:sz w:val="28"/>
        </w:rPr>
        <w:t>нистративного регламента администрации города Ставрополя по предоставлению муниципальной услуги «Предоставление земельного участка, находящегося в муниципальной собственности или государственная собственность на который не разграничена, в безвозмездное пол</w:t>
      </w:r>
      <w:r>
        <w:rPr>
          <w:rFonts w:ascii="Tinos" w:eastAsia="Tinos" w:hAnsi="Tinos" w:cs="Tinos"/>
          <w:sz w:val="28"/>
        </w:rPr>
        <w:t>ьзование» (далее – Изменения).</w:t>
      </w:r>
    </w:p>
    <w:p w:rsidR="00837DD0" w:rsidRDefault="007E1672">
      <w:pPr>
        <w:pStyle w:val="ConsPlusNormal"/>
        <w:tabs>
          <w:tab w:val="left" w:pos="3687"/>
        </w:tabs>
        <w:ind w:firstLine="709"/>
        <w:jc w:val="both"/>
        <w:rPr>
          <w:rFonts w:ascii="Tinos" w:eastAsia="Tinos" w:hAnsi="Tinos" w:cs="Tinos"/>
          <w:bCs/>
          <w:sz w:val="28"/>
          <w:szCs w:val="28"/>
        </w:rPr>
      </w:pPr>
      <w:r>
        <w:rPr>
          <w:rFonts w:ascii="Tinos" w:eastAsia="Tinos" w:hAnsi="Tinos" w:cs="Tinos"/>
          <w:bCs/>
          <w:sz w:val="28"/>
          <w:szCs w:val="28"/>
          <w:lang w:eastAsia="en-US"/>
        </w:rPr>
        <w:t>2.  Настоящее постановление вступает в силу на следующий день после дня его официального опубликования в газете  «Вечерний Ставрополь»,                  за исключением  подпункта б пункта 2 и подпунктов б, в, г, д, е, ж, з, и</w:t>
      </w:r>
      <w:r>
        <w:rPr>
          <w:rFonts w:ascii="Tinos" w:eastAsia="Tinos" w:hAnsi="Tinos" w:cs="Tinos"/>
          <w:bCs/>
          <w:sz w:val="28"/>
          <w:szCs w:val="28"/>
          <w:lang w:eastAsia="en-US"/>
        </w:rPr>
        <w:t xml:space="preserve">, к, л пункта 3  </w:t>
      </w:r>
      <w:r>
        <w:rPr>
          <w:rFonts w:ascii="Tinos" w:eastAsia="Tinos" w:hAnsi="Tinos" w:cs="Tinos"/>
          <w:sz w:val="28"/>
        </w:rPr>
        <w:t>Изменений, которые вступают в силу на следующий день после дня официального опубликования настоящего постановления в газете «Вечерний Ставрополь», но не ранее 01 марта 2023 года.</w:t>
      </w:r>
    </w:p>
    <w:p w:rsidR="00837DD0" w:rsidRDefault="007E1672">
      <w:pPr>
        <w:pStyle w:val="ConsPlusNormal"/>
        <w:ind w:firstLine="709"/>
        <w:jc w:val="both"/>
        <w:rPr>
          <w:rFonts w:ascii="Tinos" w:eastAsia="Tinos" w:hAnsi="Tinos" w:cs="Tinos"/>
          <w:bCs/>
          <w:sz w:val="28"/>
          <w:szCs w:val="28"/>
        </w:rPr>
      </w:pPr>
      <w:r>
        <w:rPr>
          <w:rFonts w:ascii="Tinos" w:eastAsia="Tinos" w:hAnsi="Tinos" w:cs="Tinos"/>
          <w:bCs/>
          <w:sz w:val="28"/>
          <w:szCs w:val="28"/>
          <w:lang w:eastAsia="en-US"/>
        </w:rPr>
        <w:t>3. Разместить настоящее постановление на официальном сайте а</w:t>
      </w:r>
      <w:r>
        <w:rPr>
          <w:rFonts w:ascii="Tinos" w:eastAsia="Tinos" w:hAnsi="Tinos" w:cs="Tinos"/>
          <w:bCs/>
          <w:sz w:val="28"/>
          <w:szCs w:val="28"/>
          <w:lang w:eastAsia="en-US"/>
        </w:rPr>
        <w:t>дминистрации города Ставрополя в информационно-телекоммуникационной сети «Интернет».</w:t>
      </w:r>
    </w:p>
    <w:p w:rsidR="00837DD0" w:rsidRDefault="007E1672">
      <w:pPr>
        <w:spacing w:after="0" w:line="240" w:lineRule="auto"/>
        <w:ind w:firstLine="709"/>
        <w:jc w:val="both"/>
        <w:rPr>
          <w:rFonts w:ascii="Tinos" w:eastAsia="Tinos" w:hAnsi="Tinos" w:cs="Tinos"/>
          <w:bCs/>
          <w:sz w:val="28"/>
          <w:szCs w:val="28"/>
        </w:rPr>
      </w:pPr>
      <w:r>
        <w:rPr>
          <w:rFonts w:ascii="Tinos" w:eastAsia="Tinos" w:hAnsi="Tinos" w:cs="Tinos"/>
          <w:bCs/>
          <w:sz w:val="28"/>
          <w:szCs w:val="28"/>
        </w:rPr>
        <w:t>4. Контроль исполнения настоящего постановления возложить на первого заместителя главы администрации города Ставрополя                     Грибенника А.Д.</w:t>
      </w:r>
    </w:p>
    <w:p w:rsidR="00837DD0" w:rsidRDefault="00837DD0">
      <w:pPr>
        <w:spacing w:after="0" w:line="240" w:lineRule="auto"/>
        <w:ind w:firstLine="709"/>
        <w:jc w:val="both"/>
        <w:rPr>
          <w:rFonts w:ascii="Tinos" w:eastAsia="Tinos" w:hAnsi="Tinos" w:cs="Tinos"/>
          <w:bCs/>
          <w:sz w:val="28"/>
          <w:szCs w:val="28"/>
        </w:rPr>
      </w:pPr>
    </w:p>
    <w:p w:rsidR="00837DD0" w:rsidRDefault="00837DD0">
      <w:pPr>
        <w:spacing w:after="0" w:line="240" w:lineRule="auto"/>
        <w:ind w:firstLine="709"/>
        <w:jc w:val="both"/>
        <w:rPr>
          <w:rFonts w:ascii="Tinos" w:eastAsia="Tinos" w:hAnsi="Tinos" w:cs="Tinos"/>
          <w:sz w:val="28"/>
          <w:szCs w:val="28"/>
        </w:rPr>
      </w:pPr>
    </w:p>
    <w:p w:rsidR="00837DD0" w:rsidRDefault="00837DD0">
      <w:pPr>
        <w:spacing w:after="0" w:line="240" w:lineRule="auto"/>
        <w:ind w:firstLine="709"/>
        <w:jc w:val="both"/>
        <w:rPr>
          <w:rFonts w:ascii="Tinos" w:eastAsia="Tinos" w:hAnsi="Tinos" w:cs="Tinos"/>
          <w:bCs/>
          <w:sz w:val="28"/>
          <w:szCs w:val="28"/>
        </w:rPr>
      </w:pPr>
    </w:p>
    <w:p w:rsidR="00837DD0" w:rsidRDefault="007E1672">
      <w:pPr>
        <w:spacing w:after="0" w:line="240" w:lineRule="auto"/>
        <w:jc w:val="both"/>
        <w:rPr>
          <w:rFonts w:ascii="Tinos" w:eastAsia="Tinos" w:hAnsi="Tinos" w:cs="Tinos"/>
          <w:bCs/>
          <w:sz w:val="28"/>
          <w:szCs w:val="28"/>
        </w:rPr>
      </w:pPr>
      <w:r>
        <w:rPr>
          <w:rFonts w:ascii="Tinos" w:eastAsia="Tinos" w:hAnsi="Tinos" w:cs="Tinos"/>
          <w:bCs/>
          <w:sz w:val="28"/>
          <w:szCs w:val="28"/>
        </w:rPr>
        <w:t>Глава города Ставрополя                                                             И.И. Ульянченко</w:t>
      </w:r>
    </w:p>
    <w:p w:rsidR="00C035CD" w:rsidRDefault="00C035CD" w:rsidP="00C035CD">
      <w:pPr>
        <w:tabs>
          <w:tab w:val="left" w:pos="5735"/>
        </w:tabs>
        <w:rPr>
          <w:rFonts w:ascii="Tinos" w:eastAsia="Tinos" w:hAnsi="Tinos" w:cs="Tinos"/>
          <w:sz w:val="28"/>
        </w:rPr>
      </w:pPr>
      <w:r>
        <w:rPr>
          <w:rFonts w:ascii="Tinos" w:eastAsia="Tinos" w:hAnsi="Tinos" w:cs="Tinos"/>
          <w:sz w:val="28"/>
        </w:rPr>
        <w:lastRenderedPageBreak/>
        <w:tab/>
      </w:r>
    </w:p>
    <w:p w:rsidR="00C035CD" w:rsidRDefault="00C035CD" w:rsidP="00C035CD">
      <w:pPr>
        <w:tabs>
          <w:tab w:val="left" w:pos="5585"/>
          <w:tab w:val="left" w:pos="6023"/>
        </w:tabs>
        <w:spacing w:after="0" w:line="240" w:lineRule="auto"/>
        <w:rPr>
          <w:rFonts w:ascii="Tinos" w:eastAsia="Tinos" w:hAnsi="Tinos" w:cs="Tinos"/>
          <w:spacing w:val="-4"/>
          <w:sz w:val="28"/>
          <w:szCs w:val="28"/>
        </w:rPr>
      </w:pPr>
      <w:r>
        <w:rPr>
          <w:rFonts w:ascii="Tinos" w:eastAsia="Tinos" w:hAnsi="Tinos" w:cs="Tinos"/>
          <w:sz w:val="28"/>
        </w:rPr>
        <w:t xml:space="preserve">                                                                              </w:t>
      </w:r>
      <w:r>
        <w:rPr>
          <w:rFonts w:ascii="Tinos" w:eastAsia="Tinos" w:hAnsi="Tinos" w:cs="Tinos"/>
          <w:spacing w:val="-4"/>
          <w:sz w:val="28"/>
          <w:szCs w:val="28"/>
        </w:rPr>
        <w:t>УТВЕРЖДЕНЫ</w:t>
      </w:r>
      <w:r>
        <w:rPr>
          <w:rFonts w:ascii="Tinos" w:eastAsia="Tinos" w:hAnsi="Tinos" w:cs="Tinos"/>
          <w:sz w:val="28"/>
        </w:rPr>
        <w:t xml:space="preserve">                               </w:t>
      </w:r>
      <w:r>
        <w:rPr>
          <w:rFonts w:ascii="Tinos" w:eastAsia="Tinos" w:hAnsi="Tinos" w:cs="Tinos"/>
          <w:spacing w:val="-4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35CD" w:rsidRDefault="00C035CD" w:rsidP="00C035CD">
      <w:pPr>
        <w:widowControl w:val="0"/>
        <w:spacing w:after="0" w:line="240" w:lineRule="exact"/>
        <w:outlineLvl w:val="1"/>
        <w:rPr>
          <w:rFonts w:ascii="Tinos" w:eastAsia="Tinos" w:hAnsi="Tinos" w:cs="Tinos"/>
          <w:spacing w:val="-4"/>
          <w:sz w:val="28"/>
          <w:szCs w:val="28"/>
        </w:rPr>
      </w:pPr>
    </w:p>
    <w:p w:rsidR="00C035CD" w:rsidRDefault="00C035CD" w:rsidP="00C035CD">
      <w:pPr>
        <w:widowControl w:val="0"/>
        <w:spacing w:after="0" w:line="240" w:lineRule="exact"/>
        <w:outlineLvl w:val="1"/>
        <w:rPr>
          <w:rFonts w:ascii="Tinos" w:eastAsia="Tinos" w:hAnsi="Tinos" w:cs="Tinos"/>
          <w:spacing w:val="-4"/>
          <w:sz w:val="28"/>
          <w:szCs w:val="28"/>
        </w:rPr>
      </w:pPr>
      <w:r>
        <w:rPr>
          <w:rFonts w:ascii="Tinos" w:eastAsia="Tinos" w:hAnsi="Tinos" w:cs="Tinos"/>
          <w:spacing w:val="-4"/>
          <w:sz w:val="28"/>
          <w:szCs w:val="28"/>
          <w:lang w:eastAsia="ru-RU"/>
        </w:rPr>
        <w:t xml:space="preserve">                                                                                   постановлением администрации </w:t>
      </w:r>
    </w:p>
    <w:p w:rsidR="00C035CD" w:rsidRDefault="00C035CD" w:rsidP="00C035CD">
      <w:pPr>
        <w:widowControl w:val="0"/>
        <w:spacing w:after="0" w:line="240" w:lineRule="exact"/>
        <w:rPr>
          <w:rFonts w:ascii="Tinos" w:eastAsia="Tinos" w:hAnsi="Tinos" w:cs="Tinos"/>
          <w:spacing w:val="-4"/>
          <w:sz w:val="28"/>
          <w:szCs w:val="28"/>
        </w:rPr>
      </w:pPr>
      <w:r>
        <w:rPr>
          <w:rFonts w:ascii="Tinos" w:eastAsia="Tinos" w:hAnsi="Tinos" w:cs="Tinos"/>
          <w:spacing w:val="-4"/>
          <w:sz w:val="28"/>
          <w:szCs w:val="28"/>
          <w:lang w:eastAsia="ru-RU"/>
        </w:rPr>
        <w:t xml:space="preserve">                                                                                   города Ставрополя </w:t>
      </w:r>
    </w:p>
    <w:p w:rsidR="00C035CD" w:rsidRDefault="00C035CD" w:rsidP="00C035CD">
      <w:pPr>
        <w:widowControl w:val="0"/>
        <w:tabs>
          <w:tab w:val="left" w:pos="5447"/>
          <w:tab w:val="left" w:pos="7626"/>
        </w:tabs>
        <w:spacing w:after="0" w:line="240" w:lineRule="exact"/>
        <w:rPr>
          <w:rFonts w:ascii="Tinos" w:eastAsia="Tinos" w:hAnsi="Tinos" w:cs="Tinos"/>
          <w:spacing w:val="-4"/>
          <w:sz w:val="28"/>
          <w:szCs w:val="28"/>
        </w:rPr>
      </w:pPr>
      <w:r>
        <w:rPr>
          <w:rFonts w:ascii="Tinos" w:eastAsia="Tinos" w:hAnsi="Tinos" w:cs="Tinos"/>
          <w:spacing w:val="-4"/>
          <w:sz w:val="28"/>
          <w:szCs w:val="28"/>
          <w:lang w:eastAsia="ru-RU"/>
        </w:rPr>
        <w:t xml:space="preserve">                                                                                   от                             №</w:t>
      </w:r>
    </w:p>
    <w:p w:rsidR="00C035CD" w:rsidRDefault="00C035CD" w:rsidP="00C035CD">
      <w:pPr>
        <w:widowControl w:val="0"/>
        <w:spacing w:after="0" w:line="240" w:lineRule="exact"/>
        <w:rPr>
          <w:rFonts w:ascii="Tinos" w:eastAsia="Tinos" w:hAnsi="Tinos" w:cs="Tinos"/>
          <w:spacing w:val="-4"/>
          <w:sz w:val="28"/>
          <w:szCs w:val="28"/>
        </w:rPr>
      </w:pPr>
    </w:p>
    <w:p w:rsidR="00C035CD" w:rsidRDefault="00C035CD" w:rsidP="00C035CD">
      <w:pPr>
        <w:widowControl w:val="0"/>
        <w:spacing w:after="0" w:line="240" w:lineRule="exact"/>
        <w:rPr>
          <w:rFonts w:ascii="Tinos" w:eastAsia="Tinos" w:hAnsi="Tinos" w:cs="Tinos"/>
          <w:spacing w:val="-4"/>
          <w:sz w:val="28"/>
          <w:szCs w:val="28"/>
        </w:rPr>
      </w:pPr>
    </w:p>
    <w:p w:rsidR="00C035CD" w:rsidRDefault="00C035CD" w:rsidP="00C035CD">
      <w:pPr>
        <w:widowControl w:val="0"/>
        <w:spacing w:after="0" w:line="240" w:lineRule="exact"/>
        <w:rPr>
          <w:rFonts w:ascii="Tinos" w:eastAsia="Tinos" w:hAnsi="Tinos" w:cs="Tinos"/>
          <w:spacing w:val="-4"/>
          <w:sz w:val="28"/>
          <w:szCs w:val="28"/>
        </w:rPr>
      </w:pPr>
    </w:p>
    <w:p w:rsidR="00C035CD" w:rsidRDefault="00C035CD" w:rsidP="00C035CD">
      <w:pPr>
        <w:widowControl w:val="0"/>
        <w:spacing w:after="0" w:line="240" w:lineRule="exact"/>
        <w:rPr>
          <w:rFonts w:ascii="Tinos" w:eastAsia="Tinos" w:hAnsi="Tinos" w:cs="Tinos"/>
          <w:spacing w:val="-4"/>
          <w:sz w:val="28"/>
          <w:szCs w:val="28"/>
        </w:rPr>
      </w:pPr>
    </w:p>
    <w:p w:rsidR="00C035CD" w:rsidRDefault="00C035CD" w:rsidP="00C035CD">
      <w:pPr>
        <w:widowControl w:val="0"/>
        <w:spacing w:after="0" w:line="240" w:lineRule="exact"/>
        <w:rPr>
          <w:rFonts w:ascii="Tinos" w:eastAsia="Tinos" w:hAnsi="Tinos" w:cs="Tinos"/>
          <w:spacing w:val="-4"/>
          <w:sz w:val="28"/>
          <w:szCs w:val="28"/>
        </w:rPr>
      </w:pPr>
    </w:p>
    <w:p w:rsidR="00C035CD" w:rsidRDefault="00C035CD" w:rsidP="00C035CD">
      <w:pPr>
        <w:widowControl w:val="0"/>
        <w:spacing w:after="0" w:line="240" w:lineRule="exact"/>
        <w:jc w:val="center"/>
        <w:outlineLvl w:val="2"/>
        <w:rPr>
          <w:rFonts w:ascii="Tinos" w:eastAsia="Tinos" w:hAnsi="Tinos" w:cs="Tinos"/>
          <w:spacing w:val="-6"/>
          <w:sz w:val="28"/>
          <w:szCs w:val="28"/>
        </w:rPr>
      </w:pPr>
      <w:r>
        <w:rPr>
          <w:rFonts w:ascii="Tinos" w:eastAsia="Tinos" w:hAnsi="Tinos" w:cs="Tinos"/>
          <w:spacing w:val="-6"/>
          <w:sz w:val="28"/>
          <w:szCs w:val="28"/>
          <w:lang w:eastAsia="ru-RU"/>
        </w:rPr>
        <w:t>ИЗМЕНЕНИЯ,</w:t>
      </w:r>
    </w:p>
    <w:p w:rsidR="00C035CD" w:rsidRDefault="00C035CD" w:rsidP="00C035CD">
      <w:pPr>
        <w:tabs>
          <w:tab w:val="left" w:pos="7000"/>
        </w:tabs>
        <w:spacing w:after="0" w:line="240" w:lineRule="exact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pacing w:val="-6"/>
          <w:sz w:val="28"/>
          <w:szCs w:val="28"/>
          <w:lang w:eastAsia="ru-RU"/>
        </w:rPr>
        <w:t>которые вносятся</w:t>
      </w:r>
      <w:r>
        <w:rPr>
          <w:rFonts w:ascii="Tinos" w:eastAsia="Tinos" w:hAnsi="Tinos" w:cs="Tinos"/>
          <w:bCs/>
          <w:sz w:val="28"/>
          <w:szCs w:val="28"/>
        </w:rPr>
        <w:t xml:space="preserve"> в административный регламент администрации города Ставрополя по предоставлению муниципальной услуги «Предоставление земельного участка, находящегося в муниципальной собственности или государственная собственность на который не разграничена, в безвозмездное пользование», утвержденный постановлением администрации города Ставрополя от 31.03.2020 № 454</w:t>
      </w:r>
    </w:p>
    <w:p w:rsidR="00C035CD" w:rsidRDefault="00C035CD" w:rsidP="00C035CD">
      <w:pPr>
        <w:tabs>
          <w:tab w:val="left" w:pos="7000"/>
        </w:tabs>
        <w:spacing w:after="0" w:line="240" w:lineRule="exact"/>
        <w:jc w:val="both"/>
        <w:rPr>
          <w:rFonts w:ascii="Tinos" w:eastAsia="Tinos" w:hAnsi="Tinos" w:cs="Tinos"/>
          <w:sz w:val="28"/>
        </w:rPr>
      </w:pPr>
    </w:p>
    <w:p w:rsidR="00C035CD" w:rsidRDefault="00C035CD" w:rsidP="00C035CD">
      <w:pPr>
        <w:pStyle w:val="ConsPlusNormal"/>
        <w:ind w:firstLine="708"/>
        <w:jc w:val="both"/>
        <w:rPr>
          <w:rFonts w:ascii="Tinos" w:eastAsia="Tinos" w:hAnsi="Tinos" w:cs="Tinos"/>
        </w:rPr>
      </w:pPr>
      <w:r>
        <w:rPr>
          <w:rFonts w:ascii="Tinos" w:eastAsia="Tinos" w:hAnsi="Tinos" w:cs="Tinos"/>
          <w:bCs/>
          <w:color w:val="000000" w:themeColor="text1"/>
          <w:spacing w:val="-6"/>
          <w:sz w:val="28"/>
          <w:szCs w:val="28"/>
          <w:lang w:eastAsia="en-US"/>
        </w:rPr>
        <w:t xml:space="preserve">1. </w:t>
      </w:r>
      <w:r>
        <w:rPr>
          <w:rFonts w:ascii="Tinos" w:eastAsia="Tinos" w:hAnsi="Tinos" w:cs="Tinos"/>
          <w:sz w:val="28"/>
          <w:szCs w:val="28"/>
        </w:rPr>
        <w:t> </w:t>
      </w:r>
      <w:r>
        <w:rPr>
          <w:rFonts w:ascii="Tinos" w:eastAsia="Tinos" w:hAnsi="Tinos" w:cs="Tinos"/>
          <w:bCs/>
          <w:color w:val="000000" w:themeColor="text1"/>
          <w:spacing w:val="-6"/>
          <w:sz w:val="28"/>
          <w:szCs w:val="28"/>
        </w:rPr>
        <w:t>В разделе</w:t>
      </w:r>
      <w:r>
        <w:rPr>
          <w:rFonts w:ascii="Tinos" w:eastAsia="Tinos" w:hAnsi="Tinos" w:cs="Tinos"/>
          <w:sz w:val="28"/>
          <w:szCs w:val="28"/>
        </w:rPr>
        <w:t xml:space="preserve"> «Общие положения» в подпункте 6 пункта 6 слова «(функций)», «(исполняемых)» исключить.</w:t>
      </w:r>
    </w:p>
    <w:p w:rsidR="00C035CD" w:rsidRDefault="00C035CD" w:rsidP="00C035CD">
      <w:pPr>
        <w:pStyle w:val="ConsPlusNormal"/>
        <w:ind w:firstLine="709"/>
        <w:jc w:val="both"/>
        <w:rPr>
          <w:rFonts w:ascii="Tinos" w:eastAsia="Tinos" w:hAnsi="Tinos" w:cs="Tinos"/>
          <w:color w:val="000000"/>
        </w:rPr>
      </w:pPr>
      <w:r>
        <w:rPr>
          <w:rFonts w:ascii="Tinos" w:eastAsia="Tinos" w:hAnsi="Tinos" w:cs="Tinos"/>
          <w:bCs/>
          <w:color w:val="000000" w:themeColor="text1"/>
          <w:spacing w:val="-6"/>
          <w:sz w:val="28"/>
          <w:szCs w:val="28"/>
          <w:lang w:eastAsia="en-US"/>
        </w:rPr>
        <w:t xml:space="preserve">2. </w:t>
      </w:r>
      <w:r>
        <w:rPr>
          <w:rFonts w:ascii="Tinos" w:eastAsia="Tinos" w:hAnsi="Tinos" w:cs="Tinos"/>
          <w:sz w:val="28"/>
          <w:szCs w:val="28"/>
        </w:rPr>
        <w:t xml:space="preserve">  В разделе  «Стандарт предоставления муниципальной услуги»:</w:t>
      </w:r>
    </w:p>
    <w:p w:rsidR="00C035CD" w:rsidRDefault="00C035CD" w:rsidP="00C035CD">
      <w:pPr>
        <w:widowControl w:val="0"/>
        <w:spacing w:after="0" w:line="240" w:lineRule="auto"/>
        <w:ind w:firstLine="709"/>
        <w:jc w:val="both"/>
      </w:pPr>
      <w:r>
        <w:rPr>
          <w:rFonts w:ascii="Tinos" w:eastAsia="Tinos" w:hAnsi="Tinos" w:cs="Tinos"/>
          <w:color w:val="000000"/>
          <w:spacing w:val="-6"/>
          <w:sz w:val="28"/>
          <w:szCs w:val="28"/>
        </w:rPr>
        <w:t>а)  подпункт 4 пункта 10 изложить в следующей редакции:</w:t>
      </w:r>
    </w:p>
    <w:p w:rsidR="00C035CD" w:rsidRDefault="00C035CD" w:rsidP="00C035CD">
      <w:pPr>
        <w:widowControl w:val="0"/>
        <w:spacing w:after="0" w:line="240" w:lineRule="auto"/>
        <w:ind w:firstLine="709"/>
        <w:jc w:val="both"/>
      </w:pPr>
      <w:r>
        <w:rPr>
          <w:rFonts w:ascii="Tinos" w:eastAsia="Tinos" w:hAnsi="Tinos" w:cs="Tinos"/>
          <w:color w:val="000000"/>
          <w:spacing w:val="-6"/>
          <w:sz w:val="28"/>
          <w:szCs w:val="28"/>
        </w:rPr>
        <w:t>«4) с филиалом публично-правовой компании «Роскадастр» по Ставропольскому краю (далее – Филиал ППК «Роскадастр» по СК);</w:t>
      </w:r>
    </w:p>
    <w:p w:rsidR="00C035CD" w:rsidRDefault="00C035CD" w:rsidP="00C035CD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  <w:color w:val="000000"/>
        </w:rPr>
      </w:pPr>
      <w:r>
        <w:rPr>
          <w:rFonts w:ascii="Tinos" w:eastAsia="Tinos" w:hAnsi="Tinos" w:cs="Tinos"/>
          <w:color w:val="000000"/>
          <w:spacing w:val="-6"/>
          <w:sz w:val="28"/>
          <w:szCs w:val="28"/>
        </w:rPr>
        <w:t>б)</w:t>
      </w:r>
      <w:r>
        <w:rPr>
          <w:rFonts w:ascii="Tinos" w:eastAsia="Tinos" w:hAnsi="Tinos" w:cs="Tinos"/>
          <w:sz w:val="28"/>
          <w:szCs w:val="28"/>
        </w:rPr>
        <w:t xml:space="preserve"> в пункте 12 слова «тридцать календарных дней» заменить словами «двадцать календарных дней»;</w:t>
      </w:r>
    </w:p>
    <w:p w:rsidR="00C035CD" w:rsidRDefault="00C035CD" w:rsidP="00C035CD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  <w:color w:val="000000"/>
        </w:rPr>
      </w:pPr>
      <w:r>
        <w:rPr>
          <w:rFonts w:ascii="Tinos" w:eastAsia="Tinos" w:hAnsi="Tinos" w:cs="Tinos"/>
          <w:color w:val="000000"/>
          <w:spacing w:val="-6"/>
          <w:sz w:val="28"/>
          <w:szCs w:val="28"/>
        </w:rPr>
        <w:t>в) пункт 16 изложить в следующей редакции:</w:t>
      </w:r>
    </w:p>
    <w:p w:rsidR="00C035CD" w:rsidRDefault="00C035CD" w:rsidP="00C035CD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  <w:color w:val="000000"/>
        </w:rPr>
      </w:pPr>
      <w:r>
        <w:rPr>
          <w:rFonts w:ascii="Tinos" w:eastAsia="Tinos" w:hAnsi="Tinos" w:cs="Tinos"/>
          <w:color w:val="000000"/>
          <w:spacing w:val="-6"/>
          <w:sz w:val="28"/>
          <w:szCs w:val="28"/>
        </w:rPr>
        <w:t>«16.  При обращении за получением муниципальной услуги в электронной форме заявление о предоставлении муниципальной услуги и документы, необходимые для предоставления муниципальной услуги, подписываются с использованием простой электронной подписи, и (или) усиленной квалифицированной электронной подписи, и (или) усиленной неквалифицированной электронной подписи.</w:t>
      </w:r>
    </w:p>
    <w:p w:rsidR="00C035CD" w:rsidRDefault="00C035CD" w:rsidP="00C035CD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</w:rPr>
      </w:pPr>
      <w:r>
        <w:rPr>
          <w:rFonts w:ascii="Tinos" w:eastAsia="Tinos" w:hAnsi="Tinos" w:cs="Tinos"/>
          <w:color w:val="000000"/>
          <w:spacing w:val="-6"/>
          <w:sz w:val="28"/>
          <w:szCs w:val="28"/>
        </w:rPr>
        <w:t>В случае если при обращении за получением муниципальной услуги в электронной форме идентификация и аутентификация заявителя, являющегося физическим лицом, осуществляются с использованием единой системы идентификации и аутентификации, заявитель имеет право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C035CD" w:rsidRDefault="00C035CD" w:rsidP="00C035CD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</w:rPr>
      </w:pPr>
      <w:r>
        <w:rPr>
          <w:rFonts w:ascii="Tinos" w:eastAsia="Tinos" w:hAnsi="Tinos" w:cs="Tinos"/>
          <w:color w:val="000000"/>
          <w:spacing w:val="-6"/>
          <w:sz w:val="28"/>
          <w:szCs w:val="28"/>
        </w:rPr>
        <w:t>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нотариуса.</w:t>
      </w:r>
    </w:p>
    <w:p w:rsidR="00C035CD" w:rsidRDefault="00C035CD" w:rsidP="00C035CD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  <w:color w:val="000000"/>
          <w:spacing w:val="-6"/>
          <w:sz w:val="28"/>
        </w:rPr>
      </w:pPr>
      <w:r>
        <w:rPr>
          <w:rFonts w:ascii="Tinos" w:eastAsia="Tinos" w:hAnsi="Tinos" w:cs="Tinos"/>
          <w:color w:val="000000"/>
          <w:spacing w:val="-6"/>
          <w:sz w:val="28"/>
          <w:szCs w:val="28"/>
        </w:rPr>
        <w:t xml:space="preserve">Заявитель имеет право на получение муниципальной услуги посредством обращения в Центр с запросом о предоставлении нескольких муниципальных услуг (далее - комплексный запрос). В этом случае Центр направляет в Комитет </w:t>
      </w:r>
      <w:r>
        <w:rPr>
          <w:rFonts w:ascii="Tinos" w:eastAsia="Tinos" w:hAnsi="Tinos" w:cs="Tinos"/>
          <w:color w:val="000000"/>
          <w:spacing w:val="-6"/>
          <w:sz w:val="28"/>
          <w:szCs w:val="28"/>
        </w:rPr>
        <w:lastRenderedPageBreak/>
        <w:t>заявление, подписанное уполномоченным специалистом Центра и скрепленное печатью Центра,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Центром копии комплексного запроса.»;</w:t>
      </w:r>
    </w:p>
    <w:p w:rsidR="00C035CD" w:rsidRDefault="00C035CD" w:rsidP="00C035CD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  <w:color w:val="000000"/>
          <w:spacing w:val="-6"/>
          <w:sz w:val="28"/>
        </w:rPr>
      </w:pPr>
      <w:r>
        <w:rPr>
          <w:rFonts w:ascii="Tinos" w:eastAsia="Tinos" w:hAnsi="Tinos" w:cs="Tinos"/>
          <w:color w:val="000000"/>
          <w:spacing w:val="-6"/>
          <w:sz w:val="28"/>
        </w:rPr>
        <w:t xml:space="preserve">г) в пункте 17 в строке 3 таблицы </w:t>
      </w:r>
      <w:r>
        <w:rPr>
          <w:rFonts w:ascii="Tinos" w:eastAsia="Tinos" w:hAnsi="Tinos" w:cs="Tinos"/>
          <w:color w:val="000000"/>
          <w:spacing w:val="-6"/>
          <w:sz w:val="28"/>
          <w:szCs w:val="28"/>
        </w:rPr>
        <w:t>слова «Филиал ФГБУ «ФКП Росреестра» по СК» заменить словами «Филиал ППК «Роскадастр» по СК»;</w:t>
      </w:r>
    </w:p>
    <w:p w:rsidR="00C035CD" w:rsidRDefault="00C035CD" w:rsidP="00C035CD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  <w:color w:val="000000"/>
          <w:spacing w:val="-6"/>
          <w:sz w:val="28"/>
        </w:rPr>
      </w:pPr>
      <w:r>
        <w:rPr>
          <w:rFonts w:ascii="Tinos" w:eastAsia="Tinos" w:hAnsi="Tinos" w:cs="Tinos"/>
          <w:color w:val="000000"/>
          <w:spacing w:val="-6"/>
          <w:sz w:val="28"/>
          <w:szCs w:val="28"/>
        </w:rPr>
        <w:t>д) в пункте 18:</w:t>
      </w:r>
    </w:p>
    <w:p w:rsidR="00C035CD" w:rsidRDefault="00C035CD" w:rsidP="00C035CD">
      <w:pPr>
        <w:widowControl w:val="0"/>
        <w:spacing w:after="0" w:line="240" w:lineRule="auto"/>
        <w:jc w:val="both"/>
        <w:rPr>
          <w:rFonts w:ascii="Tinos" w:eastAsia="Tinos" w:hAnsi="Tinos" w:cs="Tinos"/>
          <w:color w:val="000000"/>
          <w:spacing w:val="-6"/>
          <w:sz w:val="28"/>
          <w:szCs w:val="28"/>
        </w:rPr>
      </w:pPr>
      <w:r>
        <w:rPr>
          <w:rFonts w:ascii="Tinos" w:eastAsia="Tinos" w:hAnsi="Tinos" w:cs="Tinos"/>
          <w:color w:val="000000"/>
          <w:spacing w:val="-6"/>
          <w:sz w:val="28"/>
          <w:szCs w:val="28"/>
        </w:rPr>
        <w:t xml:space="preserve">           1) слова «1, 2, и 4» заменить словами «1, 2, 4 и 5»;</w:t>
      </w:r>
    </w:p>
    <w:p w:rsidR="00C035CD" w:rsidRDefault="00C035CD" w:rsidP="00C035CD">
      <w:pPr>
        <w:widowControl w:val="0"/>
        <w:spacing w:after="0" w:line="240" w:lineRule="auto"/>
        <w:jc w:val="both"/>
        <w:rPr>
          <w:rFonts w:ascii="Tinos" w:eastAsia="Tinos" w:hAnsi="Tinos" w:cs="Tinos"/>
          <w:color w:val="000000"/>
        </w:rPr>
      </w:pPr>
      <w:r>
        <w:rPr>
          <w:rFonts w:ascii="Tinos" w:eastAsia="Tinos" w:hAnsi="Tinos" w:cs="Tinos"/>
          <w:color w:val="000000"/>
          <w:spacing w:val="-6"/>
          <w:sz w:val="28"/>
          <w:szCs w:val="28"/>
        </w:rPr>
        <w:t xml:space="preserve">           2) дополнить подпунктом 4 следующего содержания:</w:t>
      </w:r>
    </w:p>
    <w:p w:rsidR="00C035CD" w:rsidRDefault="00C035CD" w:rsidP="00C035CD">
      <w:pPr>
        <w:widowControl w:val="0"/>
        <w:spacing w:after="0" w:line="240" w:lineRule="auto"/>
        <w:jc w:val="both"/>
        <w:rPr>
          <w:rFonts w:ascii="Tinos" w:eastAsia="Tinos" w:hAnsi="Tinos" w:cs="Tinos"/>
          <w:color w:val="000000"/>
        </w:rPr>
      </w:pPr>
      <w:r>
        <w:rPr>
          <w:rFonts w:ascii="Tinos" w:eastAsia="Tinos" w:hAnsi="Tinos" w:cs="Tinos"/>
          <w:color w:val="000000"/>
          <w:spacing w:val="-6"/>
          <w:sz w:val="28"/>
          <w:szCs w:val="28"/>
        </w:rPr>
        <w:tab/>
        <w:t xml:space="preserve">«4) </w:t>
      </w:r>
      <w:r>
        <w:rPr>
          <w:rFonts w:ascii="Tinos" w:eastAsia="Tinos" w:hAnsi="Tinos" w:cs="Tinos"/>
          <w:sz w:val="28"/>
          <w:szCs w:val="28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</w:t>
      </w:r>
      <w:r>
        <w:rPr>
          <w:rFonts w:ascii="Tinos" w:eastAsia="Tinos" w:hAnsi="Tinos" w:cs="Tinos"/>
          <w:sz w:val="28"/>
          <w:szCs w:val="28"/>
        </w:rPr>
        <w:br/>
        <w:t xml:space="preserve">с </w:t>
      </w:r>
      <w:hyperlink r:id="rId7" w:tooltip="consultantplus://offline/ref=AEDA3B5D619CCCE371371F7C06C528DF27701BDF2786949D3886597B2E3E777CC25EEC90BD4406090FA0B6357DA5D66725E40009A4eEfFI" w:history="1">
        <w:r>
          <w:rPr>
            <w:rFonts w:ascii="Tinos" w:eastAsia="Tinos" w:hAnsi="Tinos" w:cs="Tinos"/>
            <w:sz w:val="28"/>
            <w:szCs w:val="28"/>
          </w:rPr>
          <w:t>пунктом 7.2 части 1 статьи 16</w:t>
        </w:r>
      </w:hyperlink>
      <w:r>
        <w:rPr>
          <w:rFonts w:ascii="Tinos" w:eastAsia="Tinos" w:hAnsi="Tinos" w:cs="Tinos"/>
          <w:sz w:val="28"/>
          <w:szCs w:val="28"/>
        </w:rPr>
        <w:t xml:space="preserve"> Федерального закона от 27 июля 2010 г. </w:t>
      </w:r>
      <w:r>
        <w:rPr>
          <w:rFonts w:ascii="Tinos" w:eastAsia="Tinos" w:hAnsi="Tinos" w:cs="Tinos"/>
          <w:sz w:val="28"/>
          <w:szCs w:val="28"/>
        </w:rPr>
        <w:br/>
        <w:t>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законами.»;</w:t>
      </w:r>
    </w:p>
    <w:p w:rsidR="00C035CD" w:rsidRDefault="00C035CD" w:rsidP="00C035CD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</w:rPr>
      </w:pPr>
      <w:r>
        <w:rPr>
          <w:rFonts w:ascii="Tinos" w:eastAsia="Tinos" w:hAnsi="Tinos" w:cs="Tinos"/>
          <w:sz w:val="28"/>
          <w:szCs w:val="28"/>
        </w:rPr>
        <w:t>е) дополнить подразделом</w:t>
      </w:r>
      <w:r>
        <w:rPr>
          <w:rFonts w:ascii="Tinos" w:eastAsia="Tinos" w:hAnsi="Tinos" w:cs="Tinos"/>
          <w:sz w:val="28"/>
          <w:szCs w:val="28"/>
          <w:vertAlign w:val="superscript"/>
        </w:rPr>
        <w:t xml:space="preserve"> </w:t>
      </w:r>
      <w:r>
        <w:rPr>
          <w:rFonts w:ascii="Tinos" w:eastAsia="Tinos" w:hAnsi="Tinos" w:cs="Tinos"/>
          <w:sz w:val="28"/>
          <w:szCs w:val="28"/>
        </w:rPr>
        <w:t>следующего содержания:</w:t>
      </w:r>
    </w:p>
    <w:p w:rsidR="00C035CD" w:rsidRDefault="00C035CD" w:rsidP="00C035CD">
      <w:pPr>
        <w:widowControl w:val="0"/>
        <w:spacing w:after="0" w:line="240" w:lineRule="auto"/>
        <w:ind w:firstLine="709"/>
        <w:jc w:val="center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«Случаи и порядок предоставления муниципальной услуги</w:t>
      </w:r>
    </w:p>
    <w:p w:rsidR="00C035CD" w:rsidRDefault="00C035CD" w:rsidP="00C035CD">
      <w:pPr>
        <w:widowControl w:val="0"/>
        <w:spacing w:after="0" w:line="240" w:lineRule="auto"/>
        <w:ind w:firstLine="709"/>
        <w:jc w:val="center"/>
        <w:rPr>
          <w:rFonts w:ascii="Tinos" w:eastAsia="Tinos" w:hAnsi="Tinos" w:cs="Tinos"/>
        </w:rPr>
      </w:pPr>
      <w:r>
        <w:rPr>
          <w:rFonts w:ascii="Tinos" w:eastAsia="Tinos" w:hAnsi="Tinos" w:cs="Tinos"/>
          <w:sz w:val="28"/>
          <w:szCs w:val="28"/>
        </w:rPr>
        <w:t xml:space="preserve"> в упреждающем (проактивном) режиме</w:t>
      </w:r>
    </w:p>
    <w:p w:rsidR="00C035CD" w:rsidRDefault="00C035CD" w:rsidP="00C035CD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</w:rPr>
      </w:pPr>
      <w:r>
        <w:rPr>
          <w:rFonts w:ascii="Tinos" w:eastAsia="Tinos" w:hAnsi="Tinos" w:cs="Tinos"/>
          <w:sz w:val="28"/>
          <w:szCs w:val="28"/>
        </w:rPr>
        <w:t>17</w:t>
      </w:r>
      <w:r>
        <w:rPr>
          <w:rFonts w:ascii="Tinos" w:eastAsia="Tinos" w:hAnsi="Tinos" w:cs="Tinos"/>
          <w:sz w:val="28"/>
          <w:szCs w:val="28"/>
          <w:vertAlign w:val="superscript"/>
        </w:rPr>
        <w:t>1</w:t>
      </w:r>
      <w:r>
        <w:rPr>
          <w:rFonts w:ascii="Tinos" w:eastAsia="Tinos" w:hAnsi="Tinos" w:cs="Tinos"/>
          <w:sz w:val="28"/>
          <w:szCs w:val="28"/>
        </w:rPr>
        <w:t>. Случаи и порядок предоставления муниципальной услуги в упреждающем (проактивном) режиме не предусмотрены.».</w:t>
      </w:r>
    </w:p>
    <w:p w:rsidR="00C035CD" w:rsidRDefault="00C035CD" w:rsidP="00C035CD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</w:rPr>
      </w:pPr>
      <w:r>
        <w:rPr>
          <w:rFonts w:ascii="Tinos" w:eastAsia="Tinos" w:hAnsi="Tinos" w:cs="Tinos"/>
          <w:sz w:val="28"/>
          <w:szCs w:val="28"/>
        </w:rPr>
        <w:t>3. В разделе «Состав, последовательность и сроки выполнения</w:t>
      </w:r>
      <w:r>
        <w:rPr>
          <w:rFonts w:ascii="Tinos" w:eastAsia="Tinos" w:hAnsi="Tinos" w:cs="Tinos"/>
          <w:sz w:val="28"/>
        </w:rPr>
        <w:t xml:space="preserve"> </w:t>
      </w:r>
      <w:r>
        <w:rPr>
          <w:rFonts w:ascii="Tinos" w:eastAsia="Tinos" w:hAnsi="Tinos" w:cs="Tinos"/>
          <w:sz w:val="28"/>
          <w:szCs w:val="28"/>
        </w:rPr>
        <w:t>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>
        <w:rPr>
          <w:rFonts w:ascii="Tinos" w:eastAsia="Tinos" w:hAnsi="Tinos" w:cs="Tinos"/>
          <w:sz w:val="28"/>
        </w:rPr>
        <w:t>»:</w:t>
      </w:r>
    </w:p>
    <w:p w:rsidR="00C035CD" w:rsidRDefault="00C035CD" w:rsidP="00C035CD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</w:rPr>
      </w:pPr>
      <w:r>
        <w:rPr>
          <w:rFonts w:ascii="Tinos" w:eastAsia="Tinos" w:hAnsi="Tinos" w:cs="Tinos"/>
          <w:sz w:val="28"/>
        </w:rPr>
        <w:t>а) пункт 47 изложить в следующей редакции:</w:t>
      </w:r>
    </w:p>
    <w:p w:rsidR="00C035CD" w:rsidRDefault="00C035CD" w:rsidP="00C035CD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</w:rPr>
      </w:pPr>
      <w:r>
        <w:rPr>
          <w:rFonts w:ascii="Tinos" w:eastAsia="Tinos" w:hAnsi="Tinos" w:cs="Tinos"/>
          <w:sz w:val="28"/>
        </w:rPr>
        <w:t>«47.</w:t>
      </w:r>
      <w:r>
        <w:rPr>
          <w:rFonts w:ascii="Tinos" w:eastAsia="Tinos" w:hAnsi="Tinos" w:cs="Tinos"/>
          <w:sz w:val="28"/>
          <w:szCs w:val="28"/>
        </w:rPr>
        <w:t> При поступлении в Комитет заявления о предоставлении муниципальной услуги и документов, необходимых для предоставления муниципальной услуги, в электронной форме, подписанных усиленной квалифицированной электронной подписью, специалист отдела аренды земельных участков Комитета:</w:t>
      </w:r>
    </w:p>
    <w:p w:rsidR="00C035CD" w:rsidRDefault="00C035CD" w:rsidP="00C035CD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</w:rPr>
      </w:pPr>
      <w:r>
        <w:rPr>
          <w:rFonts w:ascii="Tinos" w:eastAsia="Tinos" w:hAnsi="Tinos" w:cs="Tinos"/>
          <w:sz w:val="28"/>
          <w:szCs w:val="28"/>
        </w:rPr>
        <w:t>1) проводит процедуру проверки действительности усиленной квалифицированной электронной подписи, с использованием которой подписан электронный документ (пакет электронных документов), необходимый для предоставления муниципальной услуги, предусматривающую проверку соблюдения условий, указанных в статье 11 Федерального закона от 06 апреля 2011 г. № 63-ФЗ «Об электронной подписи», в день поступления указанных заявления и документов в случае, если они поступили в период рабочего времени, либо в течение первого часа рабочего времени первого рабочего дня, следующего за днем поступления  указанных заявления и документов, в случае их поступления в нерабочее время, выходные или праздничные дни;</w:t>
      </w:r>
    </w:p>
    <w:p w:rsidR="00C035CD" w:rsidRDefault="00C035CD" w:rsidP="00C035CD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</w:rPr>
      </w:pPr>
      <w:r>
        <w:rPr>
          <w:rFonts w:ascii="Tinos" w:eastAsia="Tinos" w:hAnsi="Tinos" w:cs="Tinos"/>
          <w:sz w:val="28"/>
          <w:szCs w:val="28"/>
        </w:rPr>
        <w:lastRenderedPageBreak/>
        <w:t>2) после проведения проверки действительности усиленной квалифицированной электронной подписи, а также в случаях, если заявление о предоставлении муниципальной услуги и документы, необходимые для предоставления муниципальной услуги, подписаны простой электронной подписью или усиленной неквалифицированной электронной подписью специалист отдела аренды земельных участков Комитета осуществляет распечатку заявления и документов, необходимых для предоставления муниципальной услуги, проставляет заверительную подпись «Получено по электронным каналам связи с использованием электронной подписи», свою должность, личную подпись, расшифровку подписи);</w:t>
      </w:r>
    </w:p>
    <w:p w:rsidR="00C035CD" w:rsidRDefault="00C035CD" w:rsidP="00C035CD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</w:rPr>
      </w:pPr>
      <w:r>
        <w:rPr>
          <w:rFonts w:ascii="Tinos" w:eastAsia="Tinos" w:hAnsi="Tinos" w:cs="Tinos"/>
          <w:sz w:val="28"/>
          <w:szCs w:val="28"/>
        </w:rPr>
        <w:t>3) регистрирует заявление о предоставлении муниципальной услуги и документов, необходимых для предоставления муниципальной услуги, посредством внесения данных в информационную систему, указанную в пункте 25 Административного регламента, в день их распечатки;</w:t>
      </w:r>
    </w:p>
    <w:p w:rsidR="00C035CD" w:rsidRDefault="00C035CD" w:rsidP="00C035CD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</w:rPr>
      </w:pPr>
      <w:r>
        <w:rPr>
          <w:rFonts w:ascii="Tinos" w:eastAsia="Tinos" w:hAnsi="Tinos" w:cs="Tinos"/>
          <w:sz w:val="28"/>
          <w:szCs w:val="28"/>
        </w:rPr>
        <w:t xml:space="preserve">4) подготавливает проект уведомления об отказе в приеме заявления о предоставлении муниципальной услуги и документов, необходимых для предоставления муниципальной услуги, поступивших в электронной </w:t>
      </w:r>
      <w:r>
        <w:rPr>
          <w:rFonts w:ascii="Tinos" w:eastAsia="Tinos" w:hAnsi="Tinos" w:cs="Tinos"/>
          <w:sz w:val="28"/>
          <w:szCs w:val="28"/>
        </w:rPr>
        <w:br/>
        <w:t xml:space="preserve">форме (далее – уведомление об отказе в приеме заявления и документов), </w:t>
      </w:r>
      <w:r>
        <w:rPr>
          <w:rFonts w:ascii="Tinos" w:eastAsia="Tinos" w:hAnsi="Tinos" w:cs="Tinos"/>
          <w:sz w:val="28"/>
          <w:szCs w:val="28"/>
        </w:rPr>
        <w:br/>
        <w:t xml:space="preserve">при наличии основания для отказа в приеме заявления о предоставлении муниципальной услуги и документов, необходимых для предоставления муниципальной услуги, поступивших в электронной форме, указанного в пункте 18 Административного регламента, по форме, приведенной в приложении 6 к Административному регламенту, с указанием </w:t>
      </w:r>
      <w:r>
        <w:rPr>
          <w:rFonts w:ascii="Tinos" w:eastAsia="Tinos" w:hAnsi="Tinos" w:cs="Tinos"/>
          <w:sz w:val="28"/>
          <w:szCs w:val="28"/>
        </w:rPr>
        <w:br/>
        <w:t xml:space="preserve">причин, указанных в статье 11 Федерального закона от 06 апреля 2011 г. </w:t>
      </w:r>
      <w:r>
        <w:rPr>
          <w:rFonts w:ascii="Tinos" w:eastAsia="Tinos" w:hAnsi="Tinos" w:cs="Tinos"/>
          <w:sz w:val="28"/>
          <w:szCs w:val="28"/>
        </w:rPr>
        <w:br/>
        <w:t xml:space="preserve">№ 63-ФЗ «Об электронной подписи», и направляет проект уведомления </w:t>
      </w:r>
      <w:r>
        <w:rPr>
          <w:rFonts w:ascii="Tinos" w:eastAsia="Tinos" w:hAnsi="Tinos" w:cs="Tinos"/>
          <w:sz w:val="28"/>
          <w:szCs w:val="28"/>
        </w:rPr>
        <w:br/>
        <w:t>об отказе в приеме документов на визирование руководителю отдела аренды земельных участков Комитета в день проведения проверки.</w:t>
      </w:r>
    </w:p>
    <w:p w:rsidR="00C035CD" w:rsidRDefault="00C035CD" w:rsidP="00C035CD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</w:rPr>
      </w:pPr>
      <w:r>
        <w:rPr>
          <w:rFonts w:ascii="Tinos" w:eastAsia="Tinos" w:hAnsi="Tinos" w:cs="Tinos"/>
          <w:sz w:val="28"/>
          <w:szCs w:val="28"/>
        </w:rPr>
        <w:t>Руководитель отдела аренды земельных участков Комитета в день поступления проекта уведомления об отказе в приеме заявления и документов визирует указанный проект уведомления и направляет на подписание заместителю главы администрации города Ставрополя, руководителю Комитета.</w:t>
      </w:r>
    </w:p>
    <w:p w:rsidR="00C035CD" w:rsidRDefault="00C035CD" w:rsidP="00C035CD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</w:rPr>
      </w:pPr>
      <w:r>
        <w:rPr>
          <w:rFonts w:ascii="Tinos" w:eastAsia="Tinos" w:hAnsi="Tinos" w:cs="Tinos"/>
          <w:sz w:val="28"/>
          <w:szCs w:val="28"/>
        </w:rPr>
        <w:t>Заместитель главы администрации города Ставрополя, руководитель Комитета или заместитель руководителя, курирующий направление деятельности аренды земельных участков Комитета подписывает проект уведомления об отказе в приеме заявления и документов в течение 1 дня со дня его поступления и направляет указанное уведомление на регистрацию в общий отдел Комитета.</w:t>
      </w:r>
    </w:p>
    <w:p w:rsidR="00C035CD" w:rsidRDefault="00C035CD" w:rsidP="00C035CD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</w:rPr>
      </w:pPr>
      <w:r>
        <w:rPr>
          <w:rFonts w:ascii="Tinos" w:eastAsia="Tinos" w:hAnsi="Tinos" w:cs="Tinos"/>
          <w:sz w:val="28"/>
          <w:szCs w:val="28"/>
        </w:rPr>
        <w:t>Специалист общего отдела Комитета в день поступления уведомления об отказе в приеме заявления и документов регистрирует его и направляет в отдел аренды земельных участков Комитета.</w:t>
      </w:r>
    </w:p>
    <w:p w:rsidR="00C035CD" w:rsidRDefault="00C035CD" w:rsidP="00C035CD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</w:rPr>
      </w:pPr>
      <w:r>
        <w:rPr>
          <w:rFonts w:ascii="Tinos" w:eastAsia="Tinos" w:hAnsi="Tinos" w:cs="Tinos"/>
          <w:sz w:val="28"/>
          <w:szCs w:val="28"/>
        </w:rPr>
        <w:t xml:space="preserve">Специалист в отдел аренды земельных участков Комитета в день поступления уведомления об отказе в приеме заявления и документов подписывает данное уведомление электронной подписью заместителя главы </w:t>
      </w:r>
      <w:r>
        <w:rPr>
          <w:rFonts w:ascii="Tinos" w:eastAsia="Tinos" w:hAnsi="Tinos" w:cs="Tinos"/>
          <w:sz w:val="28"/>
          <w:szCs w:val="28"/>
        </w:rPr>
        <w:lastRenderedPageBreak/>
        <w:t>администрации города Ставрополя, руководителя Комитета и направляет указанное уведомление, подписанное электронной подписью заместителя главы администрации города Ставрополя, руководителя Комитета в личный кабинет заявителя на Едином портале, на Портале государственных и муниципальных услуг Ставропольского края. После получения уведомления об отказе в приеме заявления и документов, заявитель вправе обратиться повторно с заявлением о предоставлении муниципальной услуги, устранив нарушения, которые послужили основанием для отказа в приеме заявления и документов при первичном обращении.</w:t>
      </w:r>
    </w:p>
    <w:p w:rsidR="00C035CD" w:rsidRDefault="00C035CD" w:rsidP="00C035CD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  <w:sz w:val="28"/>
        </w:rPr>
      </w:pPr>
      <w:r>
        <w:rPr>
          <w:rFonts w:ascii="Tinos" w:eastAsia="Tinos" w:hAnsi="Tinos" w:cs="Tinos"/>
          <w:sz w:val="28"/>
          <w:szCs w:val="28"/>
        </w:rPr>
        <w:t>Ответственность за подготовку уведомления об отказе в приеме документов несет руководитель отдела аренды земельных участков Комитета.»;</w:t>
      </w:r>
    </w:p>
    <w:p w:rsidR="00C035CD" w:rsidRDefault="00C035CD" w:rsidP="00C035CD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б) в пункте 71 слова «в течение одного дня со дня поступления» заменить словами «в день поступления»;</w:t>
      </w:r>
    </w:p>
    <w:p w:rsidR="00C035CD" w:rsidRDefault="00C035CD" w:rsidP="00C035CD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</w:rPr>
      </w:pPr>
      <w:r>
        <w:rPr>
          <w:rFonts w:ascii="Tinos" w:eastAsia="Tinos" w:hAnsi="Tinos" w:cs="Tinos"/>
          <w:sz w:val="28"/>
          <w:szCs w:val="28"/>
        </w:rPr>
        <w:t>в) в пункте 72 слова «в течение трех дней» заменить словами                         «в течение одного дня»;</w:t>
      </w:r>
    </w:p>
    <w:p w:rsidR="00C035CD" w:rsidRDefault="00C035CD" w:rsidP="00C035CD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</w:rPr>
      </w:pPr>
      <w:r>
        <w:rPr>
          <w:rFonts w:ascii="Tinos" w:eastAsia="Tinos" w:hAnsi="Tinos" w:cs="Tinos"/>
          <w:sz w:val="28"/>
          <w:szCs w:val="28"/>
        </w:rPr>
        <w:t>г) в пункте 73 слова «в течение двух дней» заменить словами                         «в течение одного дня»;</w:t>
      </w:r>
    </w:p>
    <w:p w:rsidR="00C035CD" w:rsidRDefault="00C035CD" w:rsidP="00C035CD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</w:rPr>
      </w:pPr>
      <w:r>
        <w:rPr>
          <w:rFonts w:ascii="Tinos" w:eastAsia="Tinos" w:hAnsi="Tinos" w:cs="Tinos"/>
          <w:sz w:val="28"/>
          <w:szCs w:val="28"/>
        </w:rPr>
        <w:t>д)  в пункте 78 слова «в течение двух дней» заменить словами                      «в течение одного дня»;</w:t>
      </w:r>
    </w:p>
    <w:p w:rsidR="00C035CD" w:rsidRDefault="00C035CD" w:rsidP="00C035CD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</w:rPr>
      </w:pPr>
      <w:r>
        <w:rPr>
          <w:rFonts w:ascii="Tinos" w:eastAsia="Tinos" w:hAnsi="Tinos" w:cs="Tinos"/>
          <w:sz w:val="28"/>
          <w:szCs w:val="28"/>
        </w:rPr>
        <w:t>е)  в пункте 81 слова «в течение двух дней» заменить словами                       «в течение одного дня»;</w:t>
      </w:r>
    </w:p>
    <w:p w:rsidR="00C035CD" w:rsidRDefault="00C035CD" w:rsidP="00C035CD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</w:rPr>
      </w:pPr>
      <w:r>
        <w:rPr>
          <w:rFonts w:ascii="Tinos" w:eastAsia="Tinos" w:hAnsi="Tinos" w:cs="Tinos"/>
          <w:sz w:val="28"/>
          <w:szCs w:val="28"/>
        </w:rPr>
        <w:t>ж) в пункте 83 слова «составляет 14 дней» заменить словами «составляет восемь дней»;</w:t>
      </w:r>
    </w:p>
    <w:p w:rsidR="00C035CD" w:rsidRDefault="00C035CD" w:rsidP="00C035CD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</w:rPr>
      </w:pPr>
      <w:r>
        <w:rPr>
          <w:rFonts w:ascii="Tinos" w:eastAsia="Tinos" w:hAnsi="Tinos" w:cs="Tinos"/>
          <w:sz w:val="28"/>
          <w:szCs w:val="28"/>
        </w:rPr>
        <w:t>з) в пункте 88 «в течение одного дня» заменить словами «в день поступления»;</w:t>
      </w:r>
    </w:p>
    <w:p w:rsidR="00C035CD" w:rsidRDefault="00C035CD" w:rsidP="00C035CD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</w:rPr>
      </w:pPr>
      <w:r>
        <w:rPr>
          <w:rFonts w:ascii="Tinos" w:eastAsia="Tinos" w:hAnsi="Tinos" w:cs="Tinos"/>
          <w:sz w:val="28"/>
          <w:szCs w:val="28"/>
        </w:rPr>
        <w:t>и) в пункте 90 «в течение одного дня со дня поступления» заменить словами «в день подписания»;</w:t>
      </w:r>
    </w:p>
    <w:p w:rsidR="00C035CD" w:rsidRDefault="00C035CD" w:rsidP="00C035CD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</w:rPr>
      </w:pPr>
      <w:r>
        <w:rPr>
          <w:rFonts w:ascii="Tinos" w:eastAsia="Tinos" w:hAnsi="Tinos" w:cs="Tinos"/>
          <w:sz w:val="28"/>
          <w:szCs w:val="28"/>
        </w:rPr>
        <w:t>к) в пункте 91 слова «составляет семь дней» заменить словами                        «составляет четыре дня»;</w:t>
      </w:r>
    </w:p>
    <w:p w:rsidR="00C035CD" w:rsidRDefault="00C035CD" w:rsidP="00C035CD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</w:rPr>
      </w:pPr>
      <w:r>
        <w:rPr>
          <w:rFonts w:ascii="Tinos" w:eastAsia="Tinos" w:hAnsi="Tinos" w:cs="Tinos"/>
          <w:sz w:val="28"/>
          <w:szCs w:val="28"/>
        </w:rPr>
        <w:t>л) в пункте 96 слова «в течение дня» заменить словами «в день поступления».</w:t>
      </w:r>
    </w:p>
    <w:p w:rsidR="00C035CD" w:rsidRDefault="00C035CD" w:rsidP="00C035CD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  <w:sz w:val="28"/>
          <w:szCs w:val="28"/>
        </w:rPr>
      </w:pPr>
    </w:p>
    <w:p w:rsidR="00C035CD" w:rsidRDefault="00C035CD" w:rsidP="00C035CD">
      <w:pPr>
        <w:tabs>
          <w:tab w:val="left" w:pos="3193"/>
        </w:tabs>
        <w:rPr>
          <w:rFonts w:ascii="Tinos" w:eastAsia="Tinos" w:hAnsi="Tinos" w:cs="Tinos"/>
          <w:sz w:val="28"/>
        </w:rPr>
      </w:pPr>
      <w:r>
        <w:rPr>
          <w:rFonts w:ascii="Tinos" w:eastAsia="Tinos" w:hAnsi="Tinos" w:cs="Tinos"/>
          <w:sz w:val="28"/>
        </w:rPr>
        <w:tab/>
        <w:t>______________________</w:t>
      </w:r>
    </w:p>
    <w:p w:rsidR="00C035CD" w:rsidRDefault="00C035CD">
      <w:pPr>
        <w:spacing w:after="0" w:line="240" w:lineRule="auto"/>
        <w:jc w:val="both"/>
        <w:rPr>
          <w:rFonts w:ascii="Tinos" w:eastAsia="Tinos" w:hAnsi="Tinos" w:cs="Tinos"/>
          <w:bCs/>
          <w:sz w:val="28"/>
          <w:szCs w:val="28"/>
        </w:rPr>
      </w:pPr>
      <w:bookmarkStart w:id="0" w:name="_GoBack"/>
      <w:bookmarkEnd w:id="0"/>
    </w:p>
    <w:sectPr w:rsidR="00C035CD">
      <w:headerReference w:type="even" r:id="rId8"/>
      <w:headerReference w:type="default" r:id="rId9"/>
      <w:headerReference w:type="first" r:id="rId10"/>
      <w:pgSz w:w="11906" w:h="16838"/>
      <w:pgMar w:top="1418" w:right="567" w:bottom="1134" w:left="1985" w:header="0" w:footer="87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672" w:rsidRDefault="007E1672">
      <w:pPr>
        <w:spacing w:after="0" w:line="240" w:lineRule="auto"/>
      </w:pPr>
      <w:r>
        <w:separator/>
      </w:r>
    </w:p>
  </w:endnote>
  <w:endnote w:type="continuationSeparator" w:id="0">
    <w:p w:rsidR="007E1672" w:rsidRDefault="007E1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no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672" w:rsidRDefault="007E1672">
      <w:pPr>
        <w:spacing w:after="0" w:line="240" w:lineRule="auto"/>
      </w:pPr>
      <w:r>
        <w:separator/>
      </w:r>
    </w:p>
  </w:footnote>
  <w:footnote w:type="continuationSeparator" w:id="0">
    <w:p w:rsidR="007E1672" w:rsidRDefault="007E1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DD0" w:rsidRDefault="00837DD0">
    <w:pPr>
      <w:pStyle w:val="af4"/>
      <w:jc w:val="center"/>
    </w:pPr>
  </w:p>
  <w:p w:rsidR="00837DD0" w:rsidRDefault="00837DD0">
    <w:pPr>
      <w:pStyle w:val="af4"/>
      <w:jc w:val="center"/>
    </w:pPr>
  </w:p>
  <w:p w:rsidR="00837DD0" w:rsidRDefault="00837DD0">
    <w:pPr>
      <w:pStyle w:val="af4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9013441"/>
      <w:docPartObj>
        <w:docPartGallery w:val="Page Numbers (Top of Page)"/>
        <w:docPartUnique/>
      </w:docPartObj>
    </w:sdtPr>
    <w:sdtEndPr/>
    <w:sdtContent>
      <w:p w:rsidR="00837DD0" w:rsidRDefault="00837DD0">
        <w:pPr>
          <w:pStyle w:val="af4"/>
          <w:jc w:val="center"/>
        </w:pPr>
      </w:p>
      <w:p w:rsidR="00837DD0" w:rsidRDefault="00837DD0">
        <w:pPr>
          <w:pStyle w:val="af4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837DD0" w:rsidRDefault="007E1672">
        <w:pPr>
          <w:pStyle w:val="af4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                                                                  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</w:instrText>
        </w:r>
        <w:r>
          <w:rPr>
            <w:rFonts w:ascii="Times New Roman" w:hAnsi="Times New Roman" w:cs="Times New Roman"/>
            <w:sz w:val="28"/>
            <w:szCs w:val="28"/>
          </w:rPr>
          <w:instrText>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035CD">
          <w:rPr>
            <w:rFonts w:ascii="Times New Roman" w:hAnsi="Times New Roman" w:cs="Times New Roman"/>
            <w:noProof/>
            <w:sz w:val="28"/>
            <w:szCs w:val="28"/>
          </w:rPr>
          <w:t>5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DD0" w:rsidRDefault="00837DD0">
    <w:pPr>
      <w:pStyle w:val="af4"/>
      <w:jc w:val="center"/>
    </w:pPr>
  </w:p>
  <w:p w:rsidR="00837DD0" w:rsidRDefault="00837DD0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A7F05"/>
    <w:multiLevelType w:val="hybridMultilevel"/>
    <w:tmpl w:val="4A680F0E"/>
    <w:lvl w:ilvl="0" w:tplc="E1341CC4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CD26C470">
      <w:start w:val="1"/>
      <w:numFmt w:val="lowerLetter"/>
      <w:lvlText w:val="%2."/>
      <w:lvlJc w:val="left"/>
      <w:pPr>
        <w:ind w:left="1789" w:hanging="360"/>
      </w:pPr>
    </w:lvl>
    <w:lvl w:ilvl="2" w:tplc="93D27EDA">
      <w:start w:val="1"/>
      <w:numFmt w:val="lowerRoman"/>
      <w:lvlText w:val="%3."/>
      <w:lvlJc w:val="right"/>
      <w:pPr>
        <w:ind w:left="2509" w:hanging="180"/>
      </w:pPr>
    </w:lvl>
    <w:lvl w:ilvl="3" w:tplc="D7847486">
      <w:start w:val="1"/>
      <w:numFmt w:val="decimal"/>
      <w:lvlText w:val="%4."/>
      <w:lvlJc w:val="left"/>
      <w:pPr>
        <w:ind w:left="3229" w:hanging="360"/>
      </w:pPr>
    </w:lvl>
    <w:lvl w:ilvl="4" w:tplc="A5680DEE">
      <w:start w:val="1"/>
      <w:numFmt w:val="lowerLetter"/>
      <w:lvlText w:val="%5."/>
      <w:lvlJc w:val="left"/>
      <w:pPr>
        <w:ind w:left="3949" w:hanging="360"/>
      </w:pPr>
    </w:lvl>
    <w:lvl w:ilvl="5" w:tplc="A3905100">
      <w:start w:val="1"/>
      <w:numFmt w:val="lowerRoman"/>
      <w:lvlText w:val="%6."/>
      <w:lvlJc w:val="right"/>
      <w:pPr>
        <w:ind w:left="4669" w:hanging="180"/>
      </w:pPr>
    </w:lvl>
    <w:lvl w:ilvl="6" w:tplc="E05A7DDC">
      <w:start w:val="1"/>
      <w:numFmt w:val="decimal"/>
      <w:lvlText w:val="%7."/>
      <w:lvlJc w:val="left"/>
      <w:pPr>
        <w:ind w:left="5389" w:hanging="360"/>
      </w:pPr>
    </w:lvl>
    <w:lvl w:ilvl="7" w:tplc="0282A736">
      <w:start w:val="1"/>
      <w:numFmt w:val="lowerLetter"/>
      <w:lvlText w:val="%8."/>
      <w:lvlJc w:val="left"/>
      <w:pPr>
        <w:ind w:left="6109" w:hanging="360"/>
      </w:pPr>
    </w:lvl>
    <w:lvl w:ilvl="8" w:tplc="6D7CCC40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E30ADF"/>
    <w:multiLevelType w:val="hybridMultilevel"/>
    <w:tmpl w:val="82BE14F4"/>
    <w:lvl w:ilvl="0" w:tplc="599E98C2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B442EE3A">
      <w:start w:val="1"/>
      <w:numFmt w:val="lowerLetter"/>
      <w:lvlText w:val="%2."/>
      <w:lvlJc w:val="left"/>
      <w:pPr>
        <w:ind w:left="1788" w:hanging="360"/>
      </w:pPr>
    </w:lvl>
    <w:lvl w:ilvl="2" w:tplc="BD841CA4">
      <w:start w:val="1"/>
      <w:numFmt w:val="lowerRoman"/>
      <w:lvlText w:val="%3."/>
      <w:lvlJc w:val="right"/>
      <w:pPr>
        <w:ind w:left="2508" w:hanging="180"/>
      </w:pPr>
    </w:lvl>
    <w:lvl w:ilvl="3" w:tplc="11F2CF04">
      <w:start w:val="1"/>
      <w:numFmt w:val="decimal"/>
      <w:lvlText w:val="%4."/>
      <w:lvlJc w:val="left"/>
      <w:pPr>
        <w:ind w:left="3228" w:hanging="360"/>
      </w:pPr>
    </w:lvl>
    <w:lvl w:ilvl="4" w:tplc="5D9C96E4">
      <w:start w:val="1"/>
      <w:numFmt w:val="lowerLetter"/>
      <w:lvlText w:val="%5."/>
      <w:lvlJc w:val="left"/>
      <w:pPr>
        <w:ind w:left="3948" w:hanging="360"/>
      </w:pPr>
    </w:lvl>
    <w:lvl w:ilvl="5" w:tplc="1A32439E">
      <w:start w:val="1"/>
      <w:numFmt w:val="lowerRoman"/>
      <w:lvlText w:val="%6."/>
      <w:lvlJc w:val="right"/>
      <w:pPr>
        <w:ind w:left="4668" w:hanging="180"/>
      </w:pPr>
    </w:lvl>
    <w:lvl w:ilvl="6" w:tplc="94CCC70E">
      <w:start w:val="1"/>
      <w:numFmt w:val="decimal"/>
      <w:lvlText w:val="%7."/>
      <w:lvlJc w:val="left"/>
      <w:pPr>
        <w:ind w:left="5388" w:hanging="360"/>
      </w:pPr>
    </w:lvl>
    <w:lvl w:ilvl="7" w:tplc="15B87478">
      <w:start w:val="1"/>
      <w:numFmt w:val="lowerLetter"/>
      <w:lvlText w:val="%8."/>
      <w:lvlJc w:val="left"/>
      <w:pPr>
        <w:ind w:left="6108" w:hanging="360"/>
      </w:pPr>
    </w:lvl>
    <w:lvl w:ilvl="8" w:tplc="A740CDB2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DD0"/>
    <w:rsid w:val="007E1672"/>
    <w:rsid w:val="00837DD0"/>
    <w:rsid w:val="00C0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6D00E0-0703-4D11-8D38-3F44FDAF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b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EDA3B5D619CCCE371371F7C06C528DF27701BDF2786949D3886597B2E3E777CC25EEC90BD4406090FA0B6357DA5D66725E40009A4eEfF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Классическая">
      <a:majorFont>
        <a:latin typeface="Arial"/>
        <a:ea typeface="Arial"/>
        <a:cs typeface="Arial"/>
      </a:majorFont>
      <a:minorFont>
        <a:latin typeface="Times New Roman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1844</Words>
  <Characters>10512</Characters>
  <Application>Microsoft Office Word</Application>
  <DocSecurity>0</DocSecurity>
  <Lines>87</Lines>
  <Paragraphs>24</Paragraphs>
  <ScaleCrop>false</ScaleCrop>
  <Company>Russia</Company>
  <LinksUpToDate>false</LinksUpToDate>
  <CharactersWithSpaces>12332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Бахмат Валентина Михайловна</dc:creator>
  <cp:lastModifiedBy>Самойленко Константин Александрович</cp:lastModifiedBy>
  <cp:revision>19</cp:revision>
  <dcterms:created xsi:type="dcterms:W3CDTF">2021-12-01T06:56:00Z</dcterms:created>
  <dcterms:modified xsi:type="dcterms:W3CDTF">2023-02-21T12:05:00Z</dcterms:modified>
</cp:coreProperties>
</file>