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keepNext w:val="false"/>
        <w:keepLines w:val="false"/>
        <w:spacing w:before="480" w:after="0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spacing w:lineRule="exact" w:line="240"/>
        <w:jc w:val="both"/>
        <w:rPr>
          <w:rFonts w:eastAsia="Calibri" w:eastAsiaTheme="minorHAnsi"/>
          <w:color w:val="000000"/>
        </w:rPr>
      </w:pP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Об утверждении Порядка предоставления </w:t>
      </w:r>
      <w:r>
        <w:rPr>
          <w:rFonts w:eastAsia="Calibri"/>
          <w:color w:themeColor="text1" w:val="000000"/>
          <w:sz w:val="28"/>
          <w:szCs w:val="28"/>
          <w:lang w:eastAsia="en-US"/>
        </w:rPr>
        <w:t>дополнительных мер социальной поддержки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 гражданам, заключившим контракт о прохождении военной службы в 2025 году</w:t>
      </w:r>
    </w:p>
    <w:p>
      <w:pPr>
        <w:pStyle w:val="Normal"/>
        <w:widowControl/>
        <w:spacing w:lineRule="exact" w:line="240"/>
        <w:jc w:val="both"/>
        <w:rPr>
          <w:rFonts w:eastAsia="Calibri" w:eastAsiaTheme="minorHAnsi"/>
          <w:color w:val="000000"/>
        </w:rPr>
      </w:pPr>
      <w:r>
        <w:rPr>
          <w:rFonts w:eastAsia="Calibri" w:eastAsiaTheme="minorHAnsi"/>
          <w:color w:val="000000"/>
        </w:rPr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color w:themeColor="text1" w:val="000000"/>
          <w:sz w:val="28"/>
          <w:szCs w:val="28"/>
        </w:rPr>
        <w:t xml:space="preserve">В соответствии с </w:t>
      </w:r>
      <w:r>
        <w:rPr>
          <w:bCs/>
          <w:color w:themeColor="text1" w:val="000000"/>
          <w:sz w:val="28"/>
          <w:szCs w:val="28"/>
        </w:rPr>
        <w:t xml:space="preserve">Уставом муниципального образования городского округа города Ставрополя Ставропольского края, </w:t>
      </w:r>
      <w:r>
        <w:rPr>
          <w:color w:themeColor="text1" w:val="000000"/>
          <w:sz w:val="28"/>
          <w:szCs w:val="28"/>
        </w:rPr>
        <w:t>решением Ставропольской городской Думы от 26 марта 2025 г. № 377 «О дополнительных мерах социальной поддержки граждан, заключивших контракт о прохождении военной службы в 2025 году»</w:t>
      </w:r>
    </w:p>
    <w:p>
      <w:pPr>
        <w:pStyle w:val="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>
      <w:pPr>
        <w:pStyle w:val="Normal"/>
        <w:widowControl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</w:t>
      </w:r>
      <w:r>
        <w:rPr>
          <w:rFonts w:eastAsia="Calibri" w:eastAsiaTheme="minorHAnsi"/>
          <w:sz w:val="28"/>
          <w:szCs w:val="28"/>
          <w:lang w:eastAsia="en-US"/>
        </w:rPr>
        <w:t>твердить прилагаемый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 Порядок предоставления </w:t>
      </w:r>
      <w:r>
        <w:rPr>
          <w:rFonts w:eastAsia="Calibri"/>
          <w:color w:themeColor="text1" w:val="000000"/>
          <w:sz w:val="28"/>
          <w:szCs w:val="28"/>
          <w:lang w:eastAsia="en-US"/>
        </w:rPr>
        <w:t>дополнительных мер</w:t>
      </w:r>
      <w:r>
        <w:rPr>
          <w:rFonts w:eastAsia="Calibri"/>
          <w:color w:themeColor="text1" w:val="000000"/>
          <w:sz w:val="28"/>
          <w:szCs w:val="28"/>
          <w:lang w:eastAsia="en-US"/>
        </w:rPr>
        <w:t xml:space="preserve"> социальной поддержки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 гражданам, заключившим контракт о прохождении военной службы в 2025 году</w:t>
      </w:r>
      <w:r>
        <w:rPr>
          <w:rFonts w:eastAsia="Calibri" w:eastAsiaTheme="minorHAnsi"/>
          <w:sz w:val="28"/>
          <w:szCs w:val="28"/>
          <w:lang w:eastAsia="en-US"/>
        </w:rPr>
        <w:t>.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2. Настоящее постановление вступает в силу на следующий день после дня его официального опубликования в сетевом издании «Правовой портал администрации города Ставрополя» (право-ставрополь.рф).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3. Разместить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4. Контроль исполнения настоящего постановления возложить на первого заместителя главы администрации города Ставрополя                    Диреганову А.В.</w:t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/>
        <w:numPr>
          <w:ilvl w:val="0"/>
          <w:numId w:val="0"/>
        </w:numPr>
        <w:spacing w:lineRule="exact" w:line="240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Глава города Ставрополя                                                             И.И. Ульянченко</w:t>
      </w:r>
    </w:p>
    <w:sectPr>
      <w:headerReference w:type="default" r:id="rId2"/>
      <w:type w:val="nextPage"/>
      <w:pgSz w:w="11906" w:h="16838"/>
      <w:pgMar w:left="1985" w:right="567" w:gutter="0" w:header="709" w:top="1418" w:footer="0" w:bottom="1134"/>
      <w:pgNumType w:start="1"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  <w:szCs w:val="28"/>
      </w:rPr>
    </w:pPr>
    <w:r>
      <w:rPr>
        <w:sz w:val="28"/>
        <w:szCs w:val="28"/>
      </w:rPr>
      <w:t>2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2b8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Heading1" w:customStyle="1">
    <w:name w:val="Heading 1"/>
    <w:basedOn w:val="Normal"/>
    <w:next w:val="Normal"/>
    <w:link w:val="1"/>
    <w:uiPriority w:val="9"/>
    <w:qFormat/>
    <w:rsid w:val="00a21e23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06064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06064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853b54"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uiPriority w:val="9"/>
    <w:qFormat/>
    <w:rsid w:val="00a21e23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ru-RU"/>
    </w:rPr>
  </w:style>
  <w:style w:type="character" w:styleId="Style16" w:customStyle="1">
    <w:name w:val="Без интервала Знак"/>
    <w:basedOn w:val="DefaultParagraphFont"/>
    <w:link w:val="NoSpacing"/>
    <w:uiPriority w:val="1"/>
    <w:qFormat/>
    <w:rsid w:val="00e21913"/>
    <w:rPr>
      <w:rFonts w:eastAsia="" w:eastAsiaTheme="minorEastAsia"/>
    </w:rPr>
  </w:style>
  <w:style w:type="character" w:styleId="Hyperlink">
    <w:name w:val="Hyperlink"/>
    <w:rsid w:val="00883ae2"/>
    <w:rPr>
      <w:color w:val="000080"/>
      <w:u w:val="single"/>
    </w:rPr>
  </w:style>
  <w:style w:type="paragraph" w:styleId="Style17" w:customStyle="1">
    <w:name w:val="Заголовок"/>
    <w:basedOn w:val="Normal"/>
    <w:next w:val="BodyText"/>
    <w:qFormat/>
    <w:rsid w:val="00883ae2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rsid w:val="00883ae2"/>
    <w:pPr>
      <w:spacing w:lineRule="auto" w:line="276" w:before="0" w:after="140"/>
    </w:pPr>
    <w:rPr/>
  </w:style>
  <w:style w:type="paragraph" w:styleId="List">
    <w:name w:val="List"/>
    <w:basedOn w:val="BodyText"/>
    <w:rsid w:val="00883ae2"/>
    <w:pPr/>
    <w:rPr>
      <w:rFonts w:cs="Droid Sans Devanagari"/>
    </w:rPr>
  </w:style>
  <w:style w:type="paragraph" w:styleId="Caption" w:customStyle="1">
    <w:name w:val="Caption"/>
    <w:basedOn w:val="Normal"/>
    <w:qFormat/>
    <w:rsid w:val="00883ae2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883ae2"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572b80"/>
    <w:pPr>
      <w:spacing w:before="0" w:after="0"/>
      <w:ind w:left="720"/>
      <w:contextualSpacing/>
    </w:pPr>
    <w:rPr/>
  </w:style>
  <w:style w:type="paragraph" w:styleId="Style19" w:customStyle="1">
    <w:name w:val="Колонтитул"/>
    <w:basedOn w:val="Normal"/>
    <w:qFormat/>
    <w:rsid w:val="00883ae2"/>
    <w:pPr/>
    <w:rPr/>
  </w:style>
  <w:style w:type="paragraph" w:styleId="Header" w:customStyle="1">
    <w:name w:val="Header"/>
    <w:basedOn w:val="Normal"/>
    <w:link w:val="Style13"/>
    <w:uiPriority w:val="99"/>
    <w:unhideWhenUsed/>
    <w:rsid w:val="0006064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 w:customStyle="1">
    <w:name w:val="Footer"/>
    <w:basedOn w:val="Normal"/>
    <w:link w:val="Style14"/>
    <w:uiPriority w:val="99"/>
    <w:unhideWhenUsed/>
    <w:rsid w:val="0006064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853b54"/>
    <w:pPr/>
    <w:rPr>
      <w:rFonts w:ascii="Tahoma" w:hAnsi="Tahoma" w:cs="Tahoma"/>
      <w:sz w:val="16"/>
      <w:szCs w:val="16"/>
    </w:rPr>
  </w:style>
  <w:style w:type="paragraph" w:styleId="NoSpacing">
    <w:name w:val="No Spacing"/>
    <w:link w:val="Style16"/>
    <w:uiPriority w:val="1"/>
    <w:qFormat/>
    <w:rsid w:val="00e21913"/>
    <w:pPr>
      <w:widowControl/>
      <w:suppressAutoHyphens w:val="true"/>
      <w:bidi w:val="0"/>
      <w:spacing w:before="0" w:after="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cf1a73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cf1a73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cf1a7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060274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B4B8F-9F6C-45C0-A30D-AB1D9929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LibreOffice/7.6.6.3$Linux_X86_64 LibreOffice_project/60$Build-3</Application>
  <AppVersion>15.0000</AppVersion>
  <Pages>1</Pages>
  <Words>134</Words>
  <Characters>999</Characters>
  <CharactersWithSpaces>1203</CharactersWithSpaces>
  <Paragraphs>9</Paragraphs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2025-03-26T12:11:00Z</dcterms:created>
  <dc:creator>user3</dc:creator>
  <dc:description/>
  <dc:language>ru-RU</dc:language>
  <cp:lastModifiedBy/>
  <cp:lastPrinted>2025-03-26T15:29:36Z</cp:lastPrinted>
  <dcterms:modified xsi:type="dcterms:W3CDTF">2025-03-26T15:29:51Z</dcterms:modified>
  <cp:revision>3</cp:revision>
  <dc:subject/>
  <dc:title>Постановление администрации г. Ставрополя от 22.12.2021 N 2958(ред. от 28.03.2023)"Об утверждении Порядка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