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1.xml"/>
  <Override ContentType="application/vnd.openxmlformats-officedocument.wordprocessingml.footer+xml" PartName="/word/footer22.xml"/>
  <Override ContentType="application/vnd.openxmlformats-officedocument.wordprocessingml.footer+xml" PartName="/word/footer23.xml"/>
  <Override ContentType="application/vnd.openxmlformats-officedocument.wordprocessingml.footer+xml" PartName="/word/footer25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17.xml"/>
  <Override ContentType="application/vnd.openxmlformats-officedocument.wordprocessingml.header+xml" PartName="/word/header18.xml"/>
  <Override ContentType="application/vnd.openxmlformats-officedocument.wordprocessingml.header+xml" PartName="/word/header19.xml"/>
  <Override ContentType="application/vnd.openxmlformats-officedocument.wordprocessingml.header+xml" PartName="/word/header24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2A000000">
      <w:pPr>
        <w:widowControl w:val="1"/>
        <w:spacing w:after="0" w:line="240" w:lineRule="auto"/>
        <w:ind/>
        <w:jc w:val="both"/>
        <w:rPr>
          <w:sz w:val="28"/>
        </w:rPr>
      </w:pPr>
    </w:p>
    <w:p w14:paraId="2B000000">
      <w:pPr>
        <w:widowControl w:val="1"/>
        <w:spacing w:after="0" w:line="240" w:lineRule="auto"/>
        <w:ind/>
        <w:jc w:val="both"/>
        <w:rPr>
          <w:sz w:val="28"/>
        </w:rPr>
      </w:pPr>
    </w:p>
    <w:p w14:paraId="2C000000">
      <w:pPr>
        <w:widowControl w:val="1"/>
        <w:spacing w:after="0" w:line="240" w:lineRule="auto"/>
        <w:ind/>
        <w:jc w:val="both"/>
        <w:rPr>
          <w:sz w:val="28"/>
        </w:rPr>
      </w:pPr>
    </w:p>
    <w:p w14:paraId="2D000000">
      <w:pPr>
        <w:widowControl w:val="1"/>
        <w:spacing w:after="0" w:line="240" w:lineRule="auto"/>
        <w:ind/>
        <w:jc w:val="both"/>
        <w:rPr>
          <w:sz w:val="28"/>
        </w:rPr>
      </w:pPr>
    </w:p>
    <w:p w14:paraId="2E000000">
      <w:pPr>
        <w:widowControl w:val="1"/>
        <w:spacing w:after="0" w:line="240" w:lineRule="auto"/>
        <w:ind/>
        <w:jc w:val="both"/>
        <w:rPr>
          <w:sz w:val="28"/>
        </w:rPr>
      </w:pPr>
    </w:p>
    <w:p w14:paraId="2F000000">
      <w:pPr>
        <w:widowControl w:val="1"/>
        <w:spacing w:after="0" w:line="240" w:lineRule="auto"/>
        <w:ind/>
        <w:jc w:val="both"/>
        <w:rPr>
          <w:sz w:val="28"/>
        </w:rPr>
      </w:pPr>
    </w:p>
    <w:p w14:paraId="3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2000000">
      <w:pPr>
        <w:widowControl w:val="0"/>
        <w:tabs>
          <w:tab w:leader="none" w:pos="0" w:val="left"/>
          <w:tab w:leader="none" w:pos="4536" w:val="center"/>
          <w:tab w:leader="none" w:pos="9214" w:val="right"/>
        </w:tabs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 утверждении муниципальной программы «Развитие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>я, отраслевых (функциональных) и территориальных органах администрации города Ставрополя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</w:p>
    <w:p w14:paraId="33000000">
      <w:pPr>
        <w:widowControl w:val="0"/>
        <w:tabs>
          <w:tab w:leader="none" w:pos="0" w:val="left"/>
          <w:tab w:leader="none" w:pos="4536" w:val="center"/>
          <w:tab w:leader="none" w:pos="9214" w:val="right"/>
        </w:tabs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3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  <w:sz w:val="28"/>
        </w:rPr>
        <w:t xml:space="preserve">с Бюджетным кодексом Российской Федерации, </w:t>
      </w:r>
      <w:r>
        <w:rPr>
          <w:rFonts w:ascii="Times New Roman" w:hAnsi="Times New Roman"/>
          <w:sz w:val="28"/>
        </w:rPr>
        <w:t xml:space="preserve">федеральными законами от 28 июня 2014 года № 172-ФЗ «О стратегическом планировании в Российской Федерации», </w:t>
      </w:r>
      <w:r>
        <w:rPr>
          <w:rFonts w:ascii="Times New Roman" w:hAnsi="Times New Roman"/>
          <w:sz w:val="28"/>
        </w:rPr>
        <w:t>от 06 октября 2003 г</w:t>
      </w:r>
      <w:r>
        <w:rPr>
          <w:rFonts w:ascii="Times New Roman" w:hAnsi="Times New Roman"/>
          <w:sz w:val="28"/>
        </w:rPr>
        <w:t>ода</w:t>
      </w:r>
      <w:r>
        <w:rPr>
          <w:rFonts w:ascii="Times New Roman" w:hAnsi="Times New Roman"/>
          <w:sz w:val="28"/>
        </w:rPr>
        <w:t xml:space="preserve"> № 131-ФЗ «Об общих принципах организации местного самоуправления в Российс</w:t>
      </w:r>
      <w:r>
        <w:rPr>
          <w:rFonts w:ascii="Times New Roman" w:hAnsi="Times New Roman"/>
          <w:sz w:val="28"/>
        </w:rPr>
        <w:t>кой Федерации», постановлением</w:t>
      </w:r>
      <w:r>
        <w:rPr>
          <w:rFonts w:ascii="Times New Roman" w:hAnsi="Times New Roman"/>
          <w:sz w:val="28"/>
        </w:rPr>
        <w:t xml:space="preserve"> администрации города Ставроп</w:t>
      </w:r>
      <w:r>
        <w:rPr>
          <w:rFonts w:ascii="Times New Roman" w:hAnsi="Times New Roman"/>
          <w:sz w:val="28"/>
        </w:rPr>
        <w:t xml:space="preserve">оля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от 26.08.2019 № 2382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О Порядке принятия решения о разработке муниципальных программ, их формирования и реализации</w:t>
      </w:r>
      <w:r>
        <w:rPr>
          <w:rFonts w:ascii="Times New Roman" w:hAnsi="Times New Roman"/>
          <w:sz w:val="28"/>
        </w:rPr>
        <w:t>»</w:t>
      </w:r>
    </w:p>
    <w:p w14:paraId="3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14:paraId="37000000">
      <w:pPr>
        <w:widowControl w:val="1"/>
        <w:tabs>
          <w:tab w:leader="none" w:pos="247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38000000">
      <w:pPr>
        <w:widowControl w:val="1"/>
        <w:tabs>
          <w:tab w:leader="none" w:pos="426" w:val="left"/>
          <w:tab w:leader="none" w:pos="993" w:val="left"/>
        </w:tabs>
        <w:spacing w:after="0" w:line="240" w:lineRule="auto"/>
        <w:ind w:firstLine="705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Утвердить муниципальную программу «</w:t>
      </w:r>
      <w:r>
        <w:rPr>
          <w:rFonts w:ascii="Times New Roman" w:hAnsi="Times New Roman"/>
          <w:sz w:val="28"/>
        </w:rPr>
        <w:t>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>я, отраслевых (функциональных) и территориальных органах администрации города Ставрополя</w:t>
      </w:r>
      <w:r>
        <w:rPr>
          <w:rFonts w:ascii="Times New Roman" w:hAnsi="Times New Roman"/>
          <w:sz w:val="28"/>
        </w:rPr>
        <w:t>» согласно приложению.</w:t>
      </w:r>
    </w:p>
    <w:p w14:paraId="3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Настоящее постановление вступает в силу с 01 января 20</w:t>
      </w:r>
      <w:r>
        <w:rPr>
          <w:rFonts w:ascii="Times New Roman" w:hAnsi="Times New Roman"/>
          <w:sz w:val="28"/>
        </w:rPr>
        <w:t>26</w:t>
      </w:r>
      <w:r>
        <w:rPr>
          <w:rFonts w:ascii="Times New Roman" w:hAnsi="Times New Roman"/>
          <w:sz w:val="28"/>
        </w:rPr>
        <w:t xml:space="preserve"> года.</w:t>
      </w:r>
    </w:p>
    <w:p w14:paraId="3A000000">
      <w:pPr>
        <w:widowControl w:val="1"/>
        <w:tabs>
          <w:tab w:leader="none" w:pos="426" w:val="left"/>
          <w:tab w:leader="none" w:pos="993" w:val="left"/>
        </w:tabs>
        <w:spacing w:after="0" w:line="240" w:lineRule="auto"/>
        <w:ind w:firstLine="705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 </w:t>
      </w:r>
      <w:r>
        <w:rPr>
          <w:rFonts w:ascii="Times New Roman" w:hAnsi="Times New Roman"/>
          <w:sz w:val="28"/>
        </w:rPr>
        <w:t>Разместить</w:t>
      </w:r>
      <w:r>
        <w:rPr>
          <w:rFonts w:ascii="Times New Roman" w:hAnsi="Times New Roman"/>
          <w:sz w:val="28"/>
        </w:rPr>
        <w:t xml:space="preserve"> настоящее постановление на официальном сайте</w:t>
      </w:r>
      <w:r>
        <w:rPr>
          <w:rFonts w:ascii="Times New Roman" w:hAnsi="Times New Roman"/>
          <w:sz w:val="28"/>
        </w:rPr>
        <w:t xml:space="preserve"> администрации города Ставрополя в информационно-телекоммуникационной сети «Интернет».</w:t>
      </w:r>
    </w:p>
    <w:p w14:paraId="3B000000">
      <w:pPr>
        <w:widowControl w:val="1"/>
        <w:tabs>
          <w:tab w:leader="none" w:pos="426" w:val="left"/>
          <w:tab w:leader="none" w:pos="993" w:val="left"/>
        </w:tabs>
        <w:spacing w:after="0" w:line="240" w:lineRule="auto"/>
        <w:ind w:firstLine="705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Контроль исполнения настоящего постановления оставляю за собой.</w:t>
      </w:r>
    </w:p>
    <w:p w14:paraId="3C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3D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3E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3F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40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41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42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43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 xml:space="preserve">города Ставрополя                                           </w:t>
      </w:r>
      <w:r>
        <w:rPr>
          <w:rFonts w:ascii="Times New Roman" w:hAnsi="Times New Roman"/>
          <w:sz w:val="28"/>
        </w:rPr>
        <w:t xml:space="preserve">                  И.И. Ульянчен</w:t>
      </w:r>
      <w:r>
        <w:rPr>
          <w:rFonts w:ascii="Times New Roman" w:hAnsi="Times New Roman"/>
          <w:sz w:val="28"/>
        </w:rPr>
        <w:t>ко</w:t>
      </w:r>
    </w:p>
    <w:p w14:paraId="44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45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46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47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48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49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4A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4B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4C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4D000000">
      <w:pPr>
        <w:sectPr>
          <w:headerReference r:id="rId8" w:type="first"/>
          <w:headerReference r:id="rId3" w:type="even"/>
          <w:footerReference r:id="rId4" w:type="even"/>
          <w:pgSz w:h="16838" w:orient="portrait" w:w="11906"/>
          <w:pgMar w:bottom="851" w:footer="709" w:gutter="0" w:header="709" w:left="1985" w:right="567" w:top="709"/>
          <w:pgNumType w:start="0"/>
          <w:titlePg/>
        </w:sectPr>
      </w:pPr>
    </w:p>
    <w:p w14:paraId="4E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tbl>
      <w:tblPr>
        <w:tblStyle w:val="Style_6"/>
        <w:tblW w:type="auto" w:w="0"/>
        <w:tblInd w:type="dxa" w:w="-318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466"/>
        <w:gridCol w:w="4888"/>
      </w:tblGrid>
      <w:tr>
        <w:tc>
          <w:tcPr>
            <w:tcW w:type="dxa" w:w="446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F000000">
            <w:pPr>
              <w:widowControl w:val="1"/>
              <w:tabs>
                <w:tab w:leader="none" w:pos="4820" w:val="left"/>
                <w:tab w:leader="none" w:pos="6379" w:val="left"/>
                <w:tab w:leader="none" w:pos="6663" w:val="left"/>
                <w:tab w:leader="none" w:pos="6946" w:val="left"/>
              </w:tabs>
              <w:spacing w:line="240" w:lineRule="exact"/>
              <w:ind/>
              <w:jc w:val="center"/>
              <w:rPr>
                <w:sz w:val="28"/>
              </w:rPr>
            </w:pPr>
          </w:p>
        </w:tc>
        <w:tc>
          <w:tcPr>
            <w:tcW w:type="dxa" w:w="488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tbl>
            <w:tblPr>
              <w:tblStyle w:val="Style_7"/>
              <w:tblW w:type="auto" w:w="0"/>
              <w:tblInd w:type="dxa" w:w="-318"/>
              <w:tblBorders>
                <w:top w:color="000000" w:sz="4" w:val="nil"/>
                <w:left w:color="000000" w:sz="4" w:val="nil"/>
                <w:bottom w:color="000000" w:sz="4" w:val="nil"/>
                <w:right w:color="000000" w:sz="4" w:val="nil"/>
                <w:insideH w:color="000000" w:sz="4" w:val="nil"/>
                <w:insideV w:color="000000" w:sz="4" w:val="nil"/>
              </w:tblBorders>
              <w:tblLayout w:type="fixed"/>
              <w:tblCellMar>
                <w:top w:type="dxa" w:w="0"/>
                <w:left w:type="dxa" w:w="108"/>
                <w:bottom w:type="dxa" w:w="0"/>
                <w:right w:type="dxa" w:w="108"/>
              </w:tblCellMar>
            </w:tblPr>
            <w:tblGrid>
              <w:gridCol w:w="5211"/>
            </w:tblGrid>
            <w:tr>
              <w:tc>
                <w:tcPr>
                  <w:tcW w:type="dxa" w:w="5211"/>
                  <w:tcBorders>
                    <w:top w:color="000000" w:sz="4" w:val="nil"/>
                    <w:left w:color="000000" w:sz="4" w:val="nil"/>
                    <w:bottom w:color="000000" w:sz="4" w:val="nil"/>
                    <w:right w:color="000000" w:sz="4" w:val="nil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50000000">
                  <w:pPr>
                    <w:widowControl w:val="1"/>
                    <w:tabs>
                      <w:tab w:leader="none" w:pos="4820" w:val="left"/>
                      <w:tab w:leader="none" w:pos="6379" w:val="left"/>
                      <w:tab w:leader="none" w:pos="6663" w:val="left"/>
                      <w:tab w:leader="none" w:pos="6946" w:val="left"/>
                    </w:tabs>
                    <w:spacing w:after="0" w:line="240" w:lineRule="exact"/>
                    <w:ind w:firstLine="0" w:right="0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        Приложение</w:t>
                  </w:r>
                </w:p>
                <w:p w14:paraId="51000000">
                  <w:pPr>
                    <w:widowControl w:val="1"/>
                    <w:tabs>
                      <w:tab w:leader="none" w:pos="4820" w:val="left"/>
                      <w:tab w:leader="none" w:pos="6379" w:val="left"/>
                      <w:tab w:leader="none" w:pos="6663" w:val="left"/>
                      <w:tab w:leader="none" w:pos="6946" w:val="left"/>
                    </w:tabs>
                    <w:spacing w:after="0" w:line="240" w:lineRule="exact"/>
                    <w:ind w:firstLine="0" w:right="0"/>
                    <w:rPr>
                      <w:rFonts w:ascii="Times New Roman" w:hAnsi="Times New Roman"/>
                      <w:sz w:val="28"/>
                    </w:rPr>
                  </w:pPr>
                </w:p>
                <w:p w14:paraId="52000000">
                  <w:pPr>
                    <w:widowControl w:val="1"/>
                    <w:tabs>
                      <w:tab w:leader="none" w:pos="4820" w:val="left"/>
                      <w:tab w:leader="none" w:pos="6379" w:val="left"/>
                      <w:tab w:leader="none" w:pos="6663" w:val="left"/>
                      <w:tab w:leader="none" w:pos="6946" w:val="left"/>
                    </w:tabs>
                    <w:spacing w:after="0" w:line="240" w:lineRule="exact"/>
                    <w:ind w:firstLine="0" w:right="0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         к постановлению</w:t>
                  </w:r>
                </w:p>
                <w:p w14:paraId="53000000">
                  <w:pPr>
                    <w:widowControl w:val="1"/>
                    <w:tabs>
                      <w:tab w:leader="none" w:pos="4820" w:val="left"/>
                      <w:tab w:leader="none" w:pos="6379" w:val="left"/>
                      <w:tab w:leader="none" w:pos="6663" w:val="left"/>
                      <w:tab w:leader="none" w:pos="6946" w:val="left"/>
                    </w:tabs>
                    <w:spacing w:after="0" w:line="240" w:lineRule="exact"/>
                    <w:ind w:firstLine="0" w:right="0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         администрации города Ставрополя</w:t>
                  </w:r>
                </w:p>
                <w:p w14:paraId="54000000">
                  <w:pPr>
                    <w:widowControl w:val="1"/>
                    <w:tabs>
                      <w:tab w:leader="none" w:pos="4820" w:val="left"/>
                      <w:tab w:leader="none" w:pos="6379" w:val="left"/>
                      <w:tab w:leader="none" w:pos="6663" w:val="left"/>
                      <w:tab w:leader="none" w:pos="6946" w:val="left"/>
                    </w:tabs>
                    <w:spacing w:after="0" w:line="240" w:lineRule="exact"/>
                    <w:ind w:firstLine="0" w:right="0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         от                     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             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</w:tc>
            </w:tr>
          </w:tbl>
          <w:p w14:paraId="55000000">
            <w:pPr>
              <w:widowControl w:val="1"/>
              <w:tabs>
                <w:tab w:leader="none" w:pos="4820" w:val="left"/>
                <w:tab w:leader="none" w:pos="6379" w:val="left"/>
                <w:tab w:leader="none" w:pos="6663" w:val="left"/>
                <w:tab w:leader="none" w:pos="6946" w:val="left"/>
              </w:tabs>
              <w:spacing w:line="240" w:lineRule="exact"/>
              <w:ind/>
              <w:rPr>
                <w:sz w:val="28"/>
              </w:rPr>
            </w:pPr>
          </w:p>
        </w:tc>
      </w:tr>
    </w:tbl>
    <w:p w14:paraId="56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57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58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59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</w:t>
      </w:r>
      <w:r>
        <w:rPr>
          <w:rFonts w:ascii="Times New Roman" w:hAnsi="Times New Roman"/>
          <w:sz w:val="28"/>
        </w:rPr>
        <w:t xml:space="preserve"> ПРОГРАММА</w:t>
      </w:r>
    </w:p>
    <w:p w14:paraId="5A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>я, отраслевых (функциональных) и территориальных органах администрации города Ставрополя</w:t>
      </w:r>
      <w:r>
        <w:rPr>
          <w:rFonts w:ascii="Times New Roman" w:hAnsi="Times New Roman"/>
          <w:sz w:val="28"/>
        </w:rPr>
        <w:t>»</w:t>
      </w:r>
    </w:p>
    <w:p w14:paraId="5B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C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5D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</w:t>
      </w:r>
      <w:r>
        <w:rPr>
          <w:rFonts w:ascii="Times New Roman" w:hAnsi="Times New Roman"/>
          <w:sz w:val="28"/>
        </w:rPr>
        <w:t xml:space="preserve">рограммы </w:t>
      </w:r>
    </w:p>
    <w:p w14:paraId="5E000000">
      <w:pPr>
        <w:widowControl w:val="1"/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>я, отраслевых (функциональных) и территориальных органах администрации города Ставрополя</w:t>
      </w:r>
      <w:r>
        <w:rPr>
          <w:rFonts w:ascii="Times New Roman" w:hAnsi="Times New Roman"/>
          <w:sz w:val="28"/>
        </w:rPr>
        <w:t>»</w:t>
      </w:r>
    </w:p>
    <w:p w14:paraId="5F000000">
      <w:pPr>
        <w:widowControl w:val="1"/>
        <w:spacing w:after="0" w:line="240" w:lineRule="exact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7"/>
        <w:tblW w:type="auto" w:w="0"/>
        <w:tblLayout w:type="fixed"/>
        <w:tblCellMar>
          <w:left w:type="dxa" w:w="70"/>
          <w:right w:type="dxa" w:w="70"/>
        </w:tblCellMar>
      </w:tblPr>
      <w:tblGrid>
        <w:gridCol w:w="2164"/>
        <w:gridCol w:w="7123"/>
      </w:tblGrid>
      <w:tr>
        <w:tc>
          <w:tcPr>
            <w:tcW w:type="dxa" w:w="2164"/>
            <w:tcMar>
              <w:left w:type="dxa" w:w="70"/>
              <w:right w:type="dxa" w:w="70"/>
            </w:tcMar>
          </w:tcPr>
          <w:p w14:paraId="60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Наименование </w:t>
            </w:r>
          </w:p>
          <w:p w14:paraId="61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программы</w:t>
            </w:r>
          </w:p>
        </w:tc>
        <w:tc>
          <w:tcPr>
            <w:tcW w:type="dxa" w:w="7123"/>
            <w:tcMar>
              <w:left w:type="dxa" w:w="70"/>
              <w:right w:type="dxa" w:w="70"/>
            </w:tcMar>
          </w:tcPr>
          <w:p w14:paraId="6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Развитие муниципальной слу</w:t>
            </w:r>
            <w:r>
              <w:rPr>
                <w:rFonts w:ascii="Times New Roman" w:hAnsi="Times New Roman"/>
                <w:sz w:val="28"/>
              </w:rPr>
              <w:t xml:space="preserve">жбы и противодействие коррупции </w:t>
            </w:r>
            <w:r>
              <w:rPr>
                <w:rFonts w:ascii="Times New Roman" w:hAnsi="Times New Roman"/>
                <w:sz w:val="28"/>
              </w:rPr>
              <w:t xml:space="preserve">в </w:t>
            </w: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город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Ставропол</w:t>
            </w:r>
            <w:r>
              <w:rPr>
                <w:rFonts w:ascii="Times New Roman" w:hAnsi="Times New Roman"/>
                <w:sz w:val="28"/>
              </w:rPr>
              <w:t>я, отраслевых (функциональных) и территориальных органах администрации города Ставрополя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» (далее </w:t>
            </w:r>
            <w:r>
              <w:rPr>
                <w:rFonts w:ascii="Times New Roman" w:hAnsi="Times New Roman"/>
                <w:color w:themeColor="text1" w:val="000000"/>
                <w:spacing w:val="-2"/>
                <w:sz w:val="28"/>
              </w:rPr>
              <w:t>–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П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рограмма)</w:t>
            </w:r>
          </w:p>
          <w:p w14:paraId="6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</w:tr>
      <w:tr>
        <w:tc>
          <w:tcPr>
            <w:tcW w:type="dxa" w:w="2164"/>
            <w:tcMar>
              <w:left w:type="dxa" w:w="70"/>
              <w:right w:type="dxa" w:w="70"/>
            </w:tcMar>
          </w:tcPr>
          <w:p w14:paraId="64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pacing w:val="-2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Ответственный исполнитель программы</w:t>
            </w:r>
          </w:p>
          <w:p w14:paraId="65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7123"/>
            <w:tcMar>
              <w:left w:type="dxa" w:w="70"/>
              <w:right w:type="dxa" w:w="70"/>
            </w:tcMar>
          </w:tcPr>
          <w:p w14:paraId="66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администрация города Ставрополя в лице управления кадровой политики администрации города Ставрополя</w:t>
            </w:r>
          </w:p>
          <w:p w14:paraId="67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</w:tr>
      <w:tr>
        <w:tc>
          <w:tcPr>
            <w:tcW w:type="dxa" w:w="2164"/>
            <w:tcMar>
              <w:left w:type="dxa" w:w="70"/>
              <w:right w:type="dxa" w:w="70"/>
            </w:tcMar>
          </w:tcPr>
          <w:p w14:paraId="68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Соисполнители программы</w:t>
            </w:r>
          </w:p>
          <w:p w14:paraId="69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7123"/>
            <w:tcMar>
              <w:left w:type="dxa" w:w="70"/>
              <w:right w:type="dxa" w:w="70"/>
            </w:tcMar>
          </w:tcPr>
          <w:p w14:paraId="6A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отраслевые (функциональные) и территориальные органы администрации города Ставрополя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(далее – органы администрации)</w:t>
            </w:r>
          </w:p>
          <w:p w14:paraId="6B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</w:p>
        </w:tc>
      </w:tr>
      <w:tr>
        <w:tc>
          <w:tcPr>
            <w:tcW w:type="dxa" w:w="2164"/>
            <w:tcMar>
              <w:left w:type="dxa" w:w="70"/>
              <w:right w:type="dxa" w:w="70"/>
            </w:tcMar>
          </w:tcPr>
          <w:p w14:paraId="6C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Участники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программы</w:t>
            </w:r>
          </w:p>
          <w:p w14:paraId="6D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18"/>
              </w:rPr>
            </w:pPr>
          </w:p>
        </w:tc>
        <w:tc>
          <w:tcPr>
            <w:tcW w:type="dxa" w:w="7123"/>
            <w:tcMar>
              <w:left w:type="dxa" w:w="70"/>
              <w:right w:type="dxa" w:w="70"/>
            </w:tcMar>
          </w:tcPr>
          <w:p w14:paraId="6E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нет</w:t>
            </w:r>
          </w:p>
        </w:tc>
      </w:tr>
      <w:tr>
        <w:tc>
          <w:tcPr>
            <w:tcW w:type="dxa" w:w="2164"/>
            <w:tcMar>
              <w:left w:type="dxa" w:w="70"/>
              <w:right w:type="dxa" w:w="70"/>
            </w:tcMar>
          </w:tcPr>
          <w:p w14:paraId="6F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Цел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ь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программы</w:t>
            </w:r>
          </w:p>
          <w:p w14:paraId="70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7123"/>
            <w:tcMar>
              <w:left w:type="dxa" w:w="70"/>
              <w:right w:type="dxa" w:w="70"/>
            </w:tcMar>
          </w:tcPr>
          <w:p w14:paraId="7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повышение эффективности </w:t>
            </w:r>
            <w:r>
              <w:rPr>
                <w:rFonts w:ascii="Times New Roman" w:hAnsi="Times New Roman"/>
                <w:sz w:val="28"/>
              </w:rPr>
              <w:t>и результативности деятельности муниципальных служащих, уменьшение коррупционных рисков</w:t>
            </w:r>
          </w:p>
          <w:p w14:paraId="7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0"/>
              </w:rPr>
            </w:pPr>
          </w:p>
        </w:tc>
      </w:tr>
      <w:tr>
        <w:tc>
          <w:tcPr>
            <w:tcW w:type="dxa" w:w="2164"/>
            <w:tcMar>
              <w:left w:type="dxa" w:w="70"/>
              <w:right w:type="dxa" w:w="70"/>
            </w:tcMar>
          </w:tcPr>
          <w:p w14:paraId="73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Показатели (индикаторы) достижения целей программы</w:t>
            </w:r>
          </w:p>
          <w:p w14:paraId="74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7123"/>
            <w:tcMar>
              <w:left w:type="dxa" w:w="70"/>
              <w:right w:type="dxa" w:w="70"/>
            </w:tcMar>
          </w:tcPr>
          <w:p w14:paraId="75000000">
            <w:pPr>
              <w:pStyle w:val="Style_9"/>
              <w:widowControl w:val="1"/>
              <w:spacing w:after="0" w:before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доля муниципальных служащих</w:t>
            </w:r>
            <w:r>
              <w:rPr>
                <w:sz w:val="28"/>
              </w:rPr>
              <w:t xml:space="preserve">, повысивших свой профессиональный уровень посредством получения дополнительного профессионального образования, участия в </w:t>
            </w:r>
            <w:r>
              <w:rPr>
                <w:sz w:val="28"/>
              </w:rPr>
              <w:t>семинарах, конференциях и других мероприятиях по вопросам, входящим в компетенцию органов местного самоуправления</w:t>
            </w:r>
            <w:r>
              <w:rPr>
                <w:sz w:val="2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sz w:val="28"/>
              </w:rPr>
              <w:t>от фактической численности муниципальных служащих</w:t>
            </w:r>
          </w:p>
          <w:p w14:paraId="76000000">
            <w:pPr>
              <w:pStyle w:val="Style_9"/>
              <w:widowControl w:val="1"/>
              <w:spacing w:after="0" w:before="0"/>
              <w:ind/>
              <w:jc w:val="both"/>
              <w:rPr>
                <w:sz w:val="22"/>
              </w:rPr>
            </w:pPr>
          </w:p>
        </w:tc>
      </w:tr>
      <w:tr>
        <w:tc>
          <w:tcPr>
            <w:tcW w:type="dxa" w:w="2164"/>
            <w:tcMar>
              <w:left w:type="dxa" w:w="70"/>
              <w:right w:type="dxa" w:w="70"/>
            </w:tcMar>
          </w:tcPr>
          <w:p w14:paraId="77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Задачи программы </w:t>
            </w:r>
          </w:p>
          <w:p w14:paraId="78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7123"/>
            <w:tcMar>
              <w:left w:type="dxa" w:w="70"/>
              <w:right w:type="dxa" w:w="70"/>
            </w:tcMar>
          </w:tcPr>
          <w:p w14:paraId="79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формирование кадрового резерва на муниципальной службе, подготовленного к реализации функций муниципального управления, повышение объективности и эффективности механизмов отбора кадров на муниципальной службе, повышение уровня профессиональной компетентности и мотивации муниципальных служащих к результативной работе; </w:t>
            </w:r>
          </w:p>
          <w:p w14:paraId="7A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непрерывного профессионального развития муниципальных служащих;</w:t>
            </w:r>
          </w:p>
          <w:p w14:paraId="7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механизма профилактики коррупционных правонарушений, выявления и разрешения конфликта интересов на муниципальной службе</w:t>
            </w:r>
          </w:p>
          <w:p w14:paraId="7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c>
          <w:tcPr>
            <w:tcW w:type="dxa" w:w="2164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7D000000">
            <w:pPr>
              <w:widowControl w:val="1"/>
              <w:spacing w:after="0" w:line="240" w:lineRule="auto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Показатели  решения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задач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программы</w:t>
            </w:r>
          </w:p>
          <w:p w14:paraId="7E000000">
            <w:pPr>
              <w:widowControl w:val="1"/>
              <w:spacing w:after="0" w:line="240" w:lineRule="auto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7F000000">
            <w:pPr>
              <w:widowControl w:val="1"/>
              <w:spacing w:after="0" w:line="240" w:lineRule="auto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80000000">
            <w:pPr>
              <w:widowControl w:val="1"/>
              <w:spacing w:after="0" w:line="240" w:lineRule="auto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81000000">
            <w:pPr>
              <w:widowControl w:val="1"/>
              <w:spacing w:after="0" w:line="240" w:lineRule="auto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82000000">
            <w:pPr>
              <w:widowControl w:val="1"/>
              <w:spacing w:after="0" w:line="240" w:lineRule="auto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7123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8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должностей муниципальной службы, на которые сформирован кадровый резерв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 штатной численности должностей муниципальной службы, на которые формируется кадровый резерв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8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служащих, прошедших аттестацию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от количества муниципальных служащих, подлежащих аттестации в отчетном периоде в соответствии с утвержденным графиком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8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служащих, получивших дополнительное профессиональное образование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от имеющейся потребности, заявленной в отчетном периоде</w:t>
            </w:r>
            <w:r>
              <w:rPr>
                <w:rFonts w:ascii="Times New Roman" w:hAnsi="Times New Roman"/>
                <w:sz w:val="28"/>
              </w:rPr>
              <w:t xml:space="preserve">; </w:t>
            </w:r>
            <w:r>
              <w:rPr>
                <w:rFonts w:ascii="Times New Roman" w:hAnsi="Times New Roman"/>
                <w:sz w:val="28"/>
              </w:rPr>
              <w:t>количество муниципальных служащих, принявших участие в обучающих мероприятиях по вопросам противодействия коррупции на муниципальной службе</w:t>
            </w:r>
          </w:p>
          <w:p w14:paraId="8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1128"/>
        </w:trPr>
        <w:tc>
          <w:tcPr>
            <w:tcW w:type="dxa" w:w="2164"/>
            <w:tcMar>
              <w:left w:type="dxa" w:w="70"/>
              <w:right w:type="dxa" w:w="70"/>
            </w:tcMar>
          </w:tcPr>
          <w:p w14:paraId="87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Сроки </w:t>
            </w:r>
          </w:p>
          <w:p w14:paraId="88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реализации </w:t>
            </w:r>
          </w:p>
          <w:p w14:paraId="89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программы</w:t>
            </w:r>
          </w:p>
          <w:p w14:paraId="8A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16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</w:p>
        </w:tc>
        <w:tc>
          <w:tcPr>
            <w:tcW w:type="dxa" w:w="7123"/>
            <w:tcMar>
              <w:left w:type="dxa" w:w="70"/>
              <w:right w:type="dxa" w:w="70"/>
            </w:tcMar>
          </w:tcPr>
          <w:p w14:paraId="8B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sz w:val="28"/>
              </w:rPr>
            </w:pPr>
          </w:p>
          <w:p w14:paraId="8C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>
              <w:rPr>
                <w:rFonts w:ascii="Times New Roman" w:hAnsi="Times New Roman"/>
                <w:sz w:val="28"/>
              </w:rPr>
              <w:t>26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– </w:t>
            </w:r>
            <w:r>
              <w:rPr>
                <w:rFonts w:ascii="Times New Roman" w:hAnsi="Times New Roman"/>
                <w:sz w:val="28"/>
              </w:rPr>
              <w:t xml:space="preserve">2031 </w:t>
            </w:r>
            <w:r>
              <w:rPr>
                <w:rFonts w:ascii="Times New Roman" w:hAnsi="Times New Roman"/>
                <w:sz w:val="28"/>
              </w:rPr>
              <w:t>годы</w:t>
            </w:r>
          </w:p>
          <w:p w14:paraId="8D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</w:rPr>
            </w:pPr>
          </w:p>
        </w:tc>
      </w:tr>
      <w:tr>
        <w:trPr>
          <w:trHeight w:hRule="atLeast" w:val="2902"/>
        </w:trPr>
        <w:tc>
          <w:tcPr>
            <w:tcW w:type="dxa" w:w="2164"/>
            <w:tcMar>
              <w:left w:type="dxa" w:w="70"/>
              <w:right w:type="dxa" w:w="70"/>
            </w:tcMar>
          </w:tcPr>
          <w:p w14:paraId="8E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Объемы и источники финансового обеспечения программы</w:t>
            </w:r>
          </w:p>
          <w:p w14:paraId="8F00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7123"/>
            <w:tcMar>
              <w:left w:type="dxa" w:w="70"/>
              <w:right w:type="dxa" w:w="70"/>
            </w:tcMar>
          </w:tcPr>
          <w:p w14:paraId="90000000">
            <w:pPr>
              <w:pStyle w:val="Style_10"/>
              <w:widowControl w:val="1"/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объем финансирования П</w:t>
            </w:r>
            <w:r>
              <w:rPr>
                <w:sz w:val="28"/>
              </w:rPr>
              <w:t xml:space="preserve">рограммы за счет </w:t>
            </w:r>
            <w:r>
              <w:rPr>
                <w:sz w:val="28"/>
              </w:rPr>
              <w:t xml:space="preserve">средств   </w:t>
            </w:r>
            <w:r>
              <w:rPr>
                <w:sz w:val="28"/>
              </w:rPr>
              <w:t xml:space="preserve">бюджета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z w:val="28"/>
              </w:rPr>
              <w:t xml:space="preserve">  Ставрополя  </w:t>
            </w:r>
            <w:r>
              <w:rPr>
                <w:sz w:val="28"/>
              </w:rPr>
              <w:t xml:space="preserve"> состав</w:t>
            </w:r>
            <w:r>
              <w:rPr>
                <w:sz w:val="28"/>
              </w:rPr>
              <w:t xml:space="preserve">ляет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z w:val="28"/>
              </w:rPr>
              <w:t>60</w:t>
            </w:r>
            <w:r>
              <w:rPr>
                <w:sz w:val="28"/>
              </w:rPr>
              <w:t>,00</w:t>
            </w:r>
            <w:r>
              <w:rPr>
                <w:sz w:val="28"/>
              </w:rPr>
              <w:t xml:space="preserve"> тыс. рублей, </w:t>
            </w:r>
            <w:r>
              <w:rPr>
                <w:color w:themeColor="text1" w:val="000000"/>
                <w:sz w:val="28"/>
              </w:rPr>
              <w:t>в том числе</w:t>
            </w:r>
            <w:r>
              <w:rPr>
                <w:color w:themeColor="text1" w:val="000000"/>
                <w:sz w:val="28"/>
              </w:rPr>
              <w:t>:</w:t>
            </w:r>
          </w:p>
          <w:p w14:paraId="91000000">
            <w:pPr>
              <w:pStyle w:val="Style_11"/>
              <w:widowControl w:val="1"/>
              <w:numPr>
                <w:ilvl w:val="0"/>
                <w:numId w:val="0"/>
              </w:numPr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2026</w:t>
            </w:r>
            <w:r>
              <w:rPr>
                <w:color w:themeColor="text1" w:val="000000"/>
                <w:sz w:val="28"/>
              </w:rPr>
              <w:t xml:space="preserve"> год – 260,00</w:t>
            </w:r>
            <w:r>
              <w:rPr>
                <w:color w:themeColor="text1" w:val="000000"/>
                <w:sz w:val="28"/>
              </w:rPr>
              <w:t xml:space="preserve"> тыс. рублей;</w:t>
            </w:r>
          </w:p>
          <w:p w14:paraId="92000000">
            <w:pPr>
              <w:pStyle w:val="Style_11"/>
              <w:widowControl w:val="1"/>
              <w:numPr>
                <w:ilvl w:val="0"/>
                <w:numId w:val="0"/>
              </w:numPr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2027</w:t>
            </w:r>
            <w:r>
              <w:rPr>
                <w:color w:themeColor="text1" w:val="000000"/>
                <w:sz w:val="28"/>
              </w:rPr>
              <w:t xml:space="preserve"> год – 2</w:t>
            </w:r>
            <w:r>
              <w:rPr>
                <w:color w:themeColor="text1" w:val="000000"/>
                <w:sz w:val="28"/>
              </w:rPr>
              <w:t>60</w:t>
            </w:r>
            <w:r>
              <w:rPr>
                <w:color w:themeColor="text1" w:val="000000"/>
                <w:sz w:val="28"/>
              </w:rPr>
              <w:t xml:space="preserve">,00 </w:t>
            </w:r>
            <w:r>
              <w:rPr>
                <w:color w:themeColor="text1" w:val="000000"/>
                <w:sz w:val="28"/>
              </w:rPr>
              <w:t>тыс. рублей;</w:t>
            </w:r>
          </w:p>
          <w:p w14:paraId="93000000">
            <w:pPr>
              <w:pStyle w:val="Style_11"/>
              <w:widowControl w:val="1"/>
              <w:numPr>
                <w:ilvl w:val="0"/>
                <w:numId w:val="0"/>
              </w:numPr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2028</w:t>
            </w:r>
            <w:r>
              <w:rPr>
                <w:color w:themeColor="text1" w:val="000000"/>
                <w:sz w:val="28"/>
              </w:rPr>
              <w:t xml:space="preserve"> год – 260,00 тыс. рублей;</w:t>
            </w:r>
          </w:p>
          <w:p w14:paraId="94000000">
            <w:pPr>
              <w:pStyle w:val="Style_11"/>
              <w:widowControl w:val="1"/>
              <w:numPr>
                <w:ilvl w:val="0"/>
                <w:numId w:val="0"/>
              </w:numPr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2029</w:t>
            </w:r>
            <w:r>
              <w:rPr>
                <w:color w:themeColor="text1" w:val="000000"/>
                <w:sz w:val="28"/>
              </w:rPr>
              <w:t xml:space="preserve"> год – 260,00 тыс. рублей;</w:t>
            </w:r>
          </w:p>
          <w:p w14:paraId="95000000">
            <w:pPr>
              <w:pStyle w:val="Style_11"/>
              <w:widowControl w:val="1"/>
              <w:numPr>
                <w:ilvl w:val="0"/>
                <w:numId w:val="0"/>
              </w:numPr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2030</w:t>
            </w:r>
            <w:r>
              <w:rPr>
                <w:color w:themeColor="text1" w:val="000000"/>
                <w:sz w:val="28"/>
              </w:rPr>
              <w:t xml:space="preserve"> год – 260,00 тыс. рублей;</w:t>
            </w:r>
          </w:p>
          <w:p w14:paraId="96000000">
            <w:pPr>
              <w:pStyle w:val="Style_11"/>
              <w:widowControl w:val="1"/>
              <w:numPr>
                <w:ilvl w:val="0"/>
                <w:numId w:val="0"/>
              </w:numPr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2031</w:t>
            </w:r>
            <w:r>
              <w:rPr>
                <w:color w:themeColor="text1" w:val="000000"/>
                <w:sz w:val="28"/>
              </w:rPr>
              <w:t xml:space="preserve"> год – 260,00 тыс. рублей</w:t>
            </w:r>
          </w:p>
          <w:p w14:paraId="97000000">
            <w:pPr>
              <w:pStyle w:val="Style_11"/>
              <w:widowControl w:val="1"/>
              <w:numPr>
                <w:ilvl w:val="0"/>
                <w:numId w:val="0"/>
              </w:numPr>
              <w:spacing w:after="0" w:before="0"/>
              <w:ind/>
              <w:jc w:val="both"/>
              <w:rPr>
                <w:color w:themeColor="text1" w:val="000000"/>
                <w:sz w:val="28"/>
              </w:rPr>
            </w:pPr>
          </w:p>
        </w:tc>
      </w:tr>
      <w:tr>
        <w:tc>
          <w:tcPr>
            <w:tcW w:type="dxa" w:w="2164"/>
            <w:tcMar>
              <w:left w:type="dxa" w:w="70"/>
              <w:right w:type="dxa" w:w="70"/>
            </w:tcMar>
          </w:tcPr>
          <w:p w14:paraId="9800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Ожидаемые конечные результаты реализации программы</w:t>
            </w:r>
          </w:p>
        </w:tc>
        <w:tc>
          <w:tcPr>
            <w:tcW w:type="dxa" w:w="7123"/>
            <w:tcMar>
              <w:left w:type="dxa" w:w="70"/>
              <w:right w:type="dxa" w:w="70"/>
            </w:tcMar>
          </w:tcPr>
          <w:p w14:paraId="9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величение доли</w:t>
            </w:r>
            <w:r>
              <w:rPr>
                <w:rFonts w:ascii="Times New Roman" w:hAnsi="Times New Roman"/>
                <w:sz w:val="28"/>
              </w:rPr>
              <w:t xml:space="preserve"> муниципальных служащих, повысивших свой профессиональный уровень посредством получения дополнительного профессионального образования, участия в семинарах, конференциях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 других </w:t>
            </w:r>
            <w:r>
              <w:rPr>
                <w:rFonts w:ascii="Times New Roman" w:hAnsi="Times New Roman"/>
                <w:sz w:val="28"/>
              </w:rPr>
              <w:t xml:space="preserve">       </w:t>
            </w:r>
            <w:r>
              <w:rPr>
                <w:rFonts w:ascii="Times New Roman" w:hAnsi="Times New Roman"/>
                <w:sz w:val="28"/>
              </w:rPr>
              <w:t xml:space="preserve">мероприятиях по вопросам, входящим в </w:t>
            </w:r>
            <w:r>
              <w:rPr>
                <w:rFonts w:ascii="Times New Roman" w:hAnsi="Times New Roman"/>
                <w:sz w:val="28"/>
              </w:rPr>
              <w:t xml:space="preserve">            </w:t>
            </w:r>
            <w:r>
              <w:rPr>
                <w:rFonts w:ascii="Times New Roman" w:hAnsi="Times New Roman"/>
                <w:sz w:val="28"/>
              </w:rPr>
              <w:t>компетенцию органов местного самоуправления,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от </w:t>
            </w:r>
            <w:r>
              <w:rPr>
                <w:rFonts w:ascii="Times New Roman" w:hAnsi="Times New Roman"/>
                <w:sz w:val="28"/>
              </w:rPr>
              <w:t xml:space="preserve">фактической численности муниципальных служащих        </w:t>
            </w:r>
            <w:r>
              <w:rPr>
                <w:rFonts w:ascii="Times New Roman" w:hAnsi="Times New Roman"/>
                <w:sz w:val="28"/>
              </w:rPr>
              <w:t>с 28 процентов</w:t>
            </w:r>
            <w:r>
              <w:rPr>
                <w:rFonts w:ascii="Times New Roman" w:hAnsi="Times New Roman"/>
                <w:sz w:val="28"/>
              </w:rPr>
              <w:t xml:space="preserve"> в 2026 году </w:t>
            </w:r>
            <w:r>
              <w:rPr>
                <w:rFonts w:ascii="Times New Roman" w:hAnsi="Times New Roman"/>
                <w:sz w:val="28"/>
              </w:rPr>
              <w:t>до</w:t>
            </w:r>
            <w:r>
              <w:rPr>
                <w:rFonts w:ascii="Times New Roman" w:hAnsi="Times New Roman"/>
                <w:sz w:val="28"/>
              </w:rPr>
              <w:t xml:space="preserve"> 30,5</w:t>
            </w:r>
            <w:r>
              <w:rPr>
                <w:rFonts w:ascii="Times New Roman" w:hAnsi="Times New Roman"/>
                <w:sz w:val="28"/>
              </w:rPr>
              <w:t xml:space="preserve"> процентов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2031 году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9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увеличение доли</w:t>
            </w:r>
            <w:r>
              <w:rPr>
                <w:rFonts w:ascii="Times New Roman" w:hAnsi="Times New Roman"/>
                <w:sz w:val="28"/>
              </w:rPr>
              <w:t xml:space="preserve"> должностей муниципальной службы, на которые сформирован кадровый резерв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от штатной численности должностей муниципальной службы, на которые формируется кадровый резерв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 20 процентов</w:t>
            </w:r>
            <w:r>
              <w:rPr>
                <w:rFonts w:ascii="Times New Roman" w:hAnsi="Times New Roman"/>
                <w:sz w:val="28"/>
              </w:rPr>
              <w:t xml:space="preserve"> в 2026 году </w:t>
            </w:r>
            <w:r>
              <w:rPr>
                <w:rFonts w:ascii="Times New Roman" w:hAnsi="Times New Roman"/>
                <w:sz w:val="28"/>
              </w:rPr>
              <w:t>до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22,5</w:t>
            </w:r>
            <w:r>
              <w:rPr>
                <w:rFonts w:ascii="Times New Roman" w:hAnsi="Times New Roman"/>
                <w:sz w:val="28"/>
              </w:rPr>
              <w:t xml:space="preserve"> процентов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2031 году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9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сохранение численности </w:t>
            </w:r>
            <w:r>
              <w:rPr>
                <w:rFonts w:ascii="Times New Roman" w:hAnsi="Times New Roman"/>
                <w:sz w:val="28"/>
              </w:rPr>
              <w:t xml:space="preserve">муниципальных служащих, </w:t>
            </w:r>
            <w:r>
              <w:rPr>
                <w:rFonts w:ascii="Times New Roman" w:hAnsi="Times New Roman"/>
                <w:sz w:val="28"/>
              </w:rPr>
              <w:t>прошедших аттестацию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 количества муниципальных служащих, подлежащих аттестации в отчетном периоде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 xml:space="preserve">на уровне не менее </w:t>
            </w:r>
            <w:r>
              <w:rPr>
                <w:rFonts w:ascii="Times New Roman" w:hAnsi="Times New Roman"/>
                <w:sz w:val="28"/>
              </w:rPr>
              <w:t>95 процентов в год;</w:t>
            </w:r>
          </w:p>
          <w:p w14:paraId="9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увеличение </w:t>
            </w:r>
            <w:r>
              <w:rPr>
                <w:rFonts w:ascii="Times New Roman" w:hAnsi="Times New Roman"/>
                <w:sz w:val="28"/>
              </w:rPr>
              <w:t>дол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муниципальных служащих, получивших дополнительное профессиональное образование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от имеющейся потребности, заявленной в отчетном периоде</w:t>
            </w:r>
            <w:r>
              <w:rPr>
                <w:rFonts w:ascii="Times New Roman" w:hAnsi="Times New Roman"/>
                <w:sz w:val="28"/>
              </w:rPr>
              <w:t xml:space="preserve">,                         </w:t>
            </w:r>
            <w:r>
              <w:rPr>
                <w:rFonts w:ascii="Times New Roman" w:hAnsi="Times New Roman"/>
                <w:sz w:val="28"/>
              </w:rPr>
              <w:t>с 15 процентов</w:t>
            </w:r>
            <w:r>
              <w:rPr>
                <w:rFonts w:ascii="Times New Roman" w:hAnsi="Times New Roman"/>
                <w:sz w:val="28"/>
              </w:rPr>
              <w:t xml:space="preserve"> в 2026 году </w:t>
            </w:r>
            <w:r>
              <w:rPr>
                <w:rFonts w:ascii="Times New Roman" w:hAnsi="Times New Roman"/>
                <w:sz w:val="28"/>
              </w:rPr>
              <w:t xml:space="preserve">до </w:t>
            </w:r>
            <w:r>
              <w:rPr>
                <w:rFonts w:ascii="Times New Roman" w:hAnsi="Times New Roman"/>
                <w:sz w:val="28"/>
              </w:rPr>
              <w:t>17,5</w:t>
            </w:r>
            <w:r>
              <w:rPr>
                <w:rFonts w:ascii="Times New Roman" w:hAnsi="Times New Roman"/>
                <w:sz w:val="28"/>
              </w:rPr>
              <w:t xml:space="preserve"> процентов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2031 году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9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увел</w:t>
            </w:r>
            <w:r>
              <w:rPr>
                <w:rFonts w:ascii="Times New Roman" w:hAnsi="Times New Roman"/>
                <w:sz w:val="28"/>
              </w:rPr>
              <w:t>ичение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количества</w:t>
            </w:r>
            <w:r>
              <w:rPr>
                <w:rFonts w:ascii="Times New Roman" w:hAnsi="Times New Roman"/>
                <w:sz w:val="28"/>
              </w:rPr>
              <w:t xml:space="preserve"> муниципальных служащих, принявших участие в образовательных мероприятиях по вопросам противодействия коррупции на муниципальной службе,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 18 человек в 2026 году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до 23 человек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2031 году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9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9F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12"/>
        </w:rPr>
      </w:pPr>
    </w:p>
    <w:p w14:paraId="A0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Общая характеристика текущего состояния сферы реализации </w:t>
      </w:r>
    </w:p>
    <w:p w14:paraId="A1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Программы и прогноз ее развития</w:t>
      </w:r>
    </w:p>
    <w:p w14:paraId="A2000000">
      <w:pPr>
        <w:widowControl w:val="1"/>
        <w:tabs>
          <w:tab w:leader="none" w:pos="567" w:val="left"/>
        </w:tabs>
        <w:spacing w:after="0" w:line="240" w:lineRule="auto"/>
        <w:ind/>
        <w:jc w:val="center"/>
        <w:rPr>
          <w:rFonts w:ascii="Times New Roman" w:hAnsi="Times New Roman"/>
          <w:sz w:val="12"/>
        </w:rPr>
      </w:pPr>
    </w:p>
    <w:p w14:paraId="A3000000">
      <w:pPr>
        <w:widowControl w:val="1"/>
        <w:tabs>
          <w:tab w:leader="none" w:pos="709" w:val="left"/>
        </w:tabs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Программа разработана в соответствии с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едеральным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закон</w:t>
      </w:r>
      <w:r>
        <w:rPr>
          <w:rFonts w:ascii="Times New Roman" w:hAnsi="Times New Roman"/>
          <w:sz w:val="28"/>
        </w:rPr>
        <w:t>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марта 2007 г</w:t>
      </w:r>
      <w:r>
        <w:rPr>
          <w:rFonts w:ascii="Times New Roman" w:hAnsi="Times New Roman"/>
          <w:sz w:val="28"/>
        </w:rPr>
        <w:t>ода</w:t>
      </w:r>
      <w:r>
        <w:rPr>
          <w:rFonts w:ascii="Times New Roman" w:hAnsi="Times New Roman"/>
          <w:sz w:val="28"/>
        </w:rPr>
        <w:t xml:space="preserve"> № 25-ФЗ «О муниципальной службе в Российской Федерации», от 25 декабря 2008 г</w:t>
      </w:r>
      <w:r>
        <w:rPr>
          <w:rFonts w:ascii="Times New Roman" w:hAnsi="Times New Roman"/>
          <w:sz w:val="28"/>
        </w:rPr>
        <w:t>ода</w:t>
      </w:r>
      <w:r>
        <w:rPr>
          <w:rFonts w:ascii="Times New Roman" w:hAnsi="Times New Roman"/>
          <w:sz w:val="28"/>
        </w:rPr>
        <w:t xml:space="preserve"> № 273-ФЗ «О противодействии коррупции»,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постановлением администрации города Ставрополя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 </w:t>
      </w:r>
      <w:r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z w:val="28"/>
        </w:rPr>
        <w:t>.06.20</w:t>
      </w:r>
      <w:r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z w:val="28"/>
        </w:rPr>
        <w:t xml:space="preserve"> № 1224</w:t>
      </w:r>
      <w:r>
        <w:rPr>
          <w:rFonts w:ascii="Times New Roman" w:hAnsi="Times New Roman"/>
          <w:sz w:val="28"/>
        </w:rPr>
        <w:t xml:space="preserve"> «О Перечне муниципальных программ города Ставрополя</w:t>
      </w:r>
      <w:r>
        <w:rPr>
          <w:rFonts w:ascii="Times New Roman" w:hAnsi="Times New Roman"/>
          <w:sz w:val="28"/>
        </w:rPr>
        <w:t>, принимаемых к разработке в 2025</w:t>
      </w:r>
      <w:r>
        <w:rPr>
          <w:rFonts w:ascii="Times New Roman" w:hAnsi="Times New Roman"/>
          <w:sz w:val="28"/>
        </w:rPr>
        <w:t xml:space="preserve"> году».</w:t>
      </w:r>
    </w:p>
    <w:p w14:paraId="A4000000">
      <w:pPr>
        <w:pStyle w:val="Style_8"/>
        <w:widowControl w:val="1"/>
        <w:ind w:firstLine="709"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Приоритетными направлениями совершенствования системы муниципального управления в городе </w:t>
      </w:r>
      <w:r>
        <w:rPr>
          <w:rFonts w:ascii="Times New Roman" w:hAnsi="Times New Roman"/>
          <w:sz w:val="28"/>
        </w:rPr>
        <w:t>Ставрополе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том числе </w:t>
      </w:r>
      <w:r>
        <w:rPr>
          <w:rFonts w:ascii="Times New Roman" w:hAnsi="Times New Roman"/>
          <w:sz w:val="28"/>
        </w:rPr>
        <w:t xml:space="preserve">являются развитие кадрового потенциала муниципальной службы 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Ставрополя</w:t>
      </w:r>
      <w:r>
        <w:rPr>
          <w:rFonts w:ascii="Times New Roman" w:hAnsi="Times New Roman"/>
          <w:sz w:val="28"/>
        </w:rPr>
        <w:t>, органах администрации</w:t>
      </w:r>
      <w:r>
        <w:rPr>
          <w:rFonts w:ascii="Times New Roman" w:hAnsi="Times New Roman"/>
          <w:sz w:val="28"/>
        </w:rPr>
        <w:t xml:space="preserve"> 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муниципальная служба), внедрение новых принципов кадровой политики в сфере муниципальной службы.</w:t>
      </w:r>
    </w:p>
    <w:p w14:paraId="A5000000">
      <w:pPr>
        <w:pStyle w:val="Style_8"/>
        <w:widowControl w:val="1"/>
        <w:ind w:firstLine="709"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муниципального образования города Ставрополя</w:t>
      </w:r>
      <w:r>
        <w:rPr>
          <w:rFonts w:ascii="Times New Roman" w:hAnsi="Times New Roman"/>
          <w:sz w:val="28"/>
        </w:rPr>
        <w:t xml:space="preserve"> Ставропольского края</w:t>
      </w:r>
      <w:r>
        <w:rPr>
          <w:rFonts w:ascii="Times New Roman" w:hAnsi="Times New Roman"/>
          <w:sz w:val="28"/>
        </w:rPr>
        <w:t xml:space="preserve"> сложилась система правового регулирования и организации муниципальной службы в соответствии с действующим законодательством Российской Федерации и Ставропольского края.</w:t>
      </w:r>
    </w:p>
    <w:p w14:paraId="A6000000">
      <w:pPr>
        <w:pStyle w:val="Style_8"/>
        <w:widowControl w:val="1"/>
        <w:ind w:firstLine="709"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Осуществляется мониторинг изменений законодательства Российской Федерации и Ставропольского края о муниципальной службе, усовершенствована нормативная правовая база, регулирующая вопросы муниципальной службы.</w:t>
      </w:r>
    </w:p>
    <w:p w14:paraId="A7000000">
      <w:pPr>
        <w:pStyle w:val="Style_8"/>
        <w:widowControl w:val="1"/>
        <w:ind w:firstLine="709"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Поступление граждан на муниципальную службу осуществляется по результатам конкурсного отбора на замещение вакантных должностей муниципальной службы в администрации города Ставрополя, органах администрации.</w:t>
      </w:r>
    </w:p>
    <w:p w14:paraId="A8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Целенаправленно проводится работа по формированию и использованию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адрового резерва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 период реализации муниципальной программы </w:t>
      </w:r>
      <w:r>
        <w:rPr>
          <w:rFonts w:ascii="Times New Roman" w:hAnsi="Times New Roman"/>
          <w:sz w:val="28"/>
        </w:rPr>
        <w:t>«Развитие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>я, отраслевых (функциональных) и территориальных органах администрации города Ставрополя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утвержденной постановлением администрации города Ставрополя от 17.10.2022 № 2197, 181 человек, состоящие в кадровом </w:t>
      </w:r>
      <w:r>
        <w:rPr>
          <w:rFonts w:ascii="Times New Roman" w:hAnsi="Times New Roman"/>
          <w:sz w:val="28"/>
        </w:rPr>
        <w:t>резерве, назначены на должности муниципальной службы.</w:t>
      </w:r>
    </w:p>
    <w:p w14:paraId="A9000000">
      <w:pPr>
        <w:pStyle w:val="Style_8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</w:t>
      </w:r>
      <w:r>
        <w:rPr>
          <w:rFonts w:ascii="Times New Roman" w:hAnsi="Times New Roman"/>
          <w:sz w:val="28"/>
        </w:rPr>
        <w:t>же в рамках реализации мероприятий вышеуказанной программы:</w:t>
      </w:r>
    </w:p>
    <w:p w14:paraId="AA000000">
      <w:pPr>
        <w:pStyle w:val="Style_8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оценки профессионализма муниципальных служащих в установленные законодательством Российской Федерации сроки прошли аттестацию 220 муниципальных служащих; </w:t>
      </w:r>
    </w:p>
    <w:p w14:paraId="AB000000">
      <w:pPr>
        <w:pStyle w:val="Style_8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организовано дополнительное профессиональное образование 78 муниципальных служащего</w:t>
      </w:r>
      <w:r>
        <w:rPr>
          <w:rFonts w:ascii="Times New Roman" w:hAnsi="Times New Roman"/>
          <w:sz w:val="28"/>
        </w:rPr>
        <w:t xml:space="preserve"> администрации города Ставрополя, органов администрации</w:t>
      </w:r>
      <w:r>
        <w:rPr>
          <w:rFonts w:ascii="Times New Roman" w:hAnsi="Times New Roman"/>
          <w:sz w:val="28"/>
        </w:rPr>
        <w:t xml:space="preserve">; </w:t>
      </w:r>
    </w:p>
    <w:p w14:paraId="AC000000">
      <w:pPr>
        <w:pStyle w:val="Style_8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857 муниципальных служащих</w:t>
      </w:r>
      <w:r>
        <w:rPr>
          <w:rFonts w:ascii="Times New Roman" w:hAnsi="Times New Roman"/>
          <w:sz w:val="28"/>
        </w:rPr>
        <w:t xml:space="preserve"> администрации города Ставрополя, органов администрации</w:t>
      </w:r>
      <w:r>
        <w:rPr>
          <w:rFonts w:ascii="Times New Roman" w:hAnsi="Times New Roman"/>
          <w:sz w:val="28"/>
        </w:rPr>
        <w:t xml:space="preserve"> приняли участие в иных мероприятиях по профессиональному развитию.</w:t>
      </w:r>
    </w:p>
    <w:p w14:paraId="AD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обеспечения открытости муниципальной службы и ее доступности общественному контролю на официальном сайте администрации города Ставрополя в информаци</w:t>
      </w:r>
      <w:r>
        <w:rPr>
          <w:rFonts w:ascii="Times New Roman" w:hAnsi="Times New Roman"/>
          <w:sz w:val="28"/>
        </w:rPr>
        <w:t>онно-телекоммуникационной сети «Интернет»</w:t>
      </w:r>
      <w:r>
        <w:rPr>
          <w:rFonts w:ascii="Times New Roman" w:hAnsi="Times New Roman"/>
          <w:sz w:val="28"/>
        </w:rPr>
        <w:t xml:space="preserve"> размещается актуальная информация о поступлении на муниципальную службу и ее прохождении. </w:t>
      </w:r>
    </w:p>
    <w:p w14:paraId="AE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 xml:space="preserve"> имеющейся организованной систем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управления кадровыми процессами на муниципальной службе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необходимо продолжить работу по реализации </w:t>
      </w:r>
      <w:r>
        <w:rPr>
          <w:rFonts w:ascii="Times New Roman" w:hAnsi="Times New Roman"/>
          <w:sz w:val="28"/>
        </w:rPr>
        <w:t>ряд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направлений</w:t>
      </w:r>
      <w:r>
        <w:rPr>
          <w:rFonts w:ascii="Times New Roman" w:hAnsi="Times New Roman"/>
          <w:sz w:val="28"/>
        </w:rPr>
        <w:t>:</w:t>
      </w:r>
    </w:p>
    <w:p w14:paraId="AF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остоянное системное </w:t>
      </w:r>
      <w:r>
        <w:rPr>
          <w:rFonts w:ascii="Times New Roman" w:hAnsi="Times New Roman"/>
          <w:sz w:val="28"/>
        </w:rPr>
        <w:t>формирование нормативной правовой базы, обеспечивающей единообразное применение законодательства о муниципальной службе</w:t>
      </w:r>
      <w:r>
        <w:rPr>
          <w:rFonts w:ascii="Times New Roman" w:hAnsi="Times New Roman"/>
          <w:sz w:val="28"/>
        </w:rPr>
        <w:t>;</w:t>
      </w:r>
    </w:p>
    <w:p w14:paraId="B0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ормирование кадрового резерва</w:t>
      </w:r>
      <w:r>
        <w:rPr>
          <w:rFonts w:ascii="Times New Roman" w:hAnsi="Times New Roman"/>
          <w:sz w:val="28"/>
        </w:rPr>
        <w:t xml:space="preserve"> на плановой основе с учетом потребности в персонале с учетом </w:t>
      </w:r>
      <w:r>
        <w:rPr>
          <w:rFonts w:ascii="Times New Roman" w:hAnsi="Times New Roman"/>
          <w:sz w:val="28"/>
        </w:rPr>
        <w:t>текучести</w:t>
      </w:r>
      <w:r>
        <w:rPr>
          <w:rFonts w:ascii="Times New Roman" w:hAnsi="Times New Roman"/>
          <w:sz w:val="28"/>
        </w:rPr>
        <w:t xml:space="preserve"> кадров</w:t>
      </w:r>
      <w:r>
        <w:rPr>
          <w:rFonts w:ascii="Times New Roman" w:hAnsi="Times New Roman"/>
          <w:sz w:val="28"/>
        </w:rPr>
        <w:t>;</w:t>
      </w:r>
    </w:p>
    <w:p w14:paraId="B1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сотрудничество с образовательными организациями высшего образования в сфере практической подготовки обучающихся с целью </w:t>
      </w:r>
      <w:r>
        <w:rPr>
          <w:rFonts w:ascii="Times New Roman" w:hAnsi="Times New Roman"/>
          <w:sz w:val="28"/>
        </w:rPr>
        <w:t>привлечени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на муниципальную службу молодых специалистов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ориентированных на многолетнее прохождение муниципальной службы и профессиональное саморазвитие</w:t>
      </w:r>
      <w:r>
        <w:rPr>
          <w:rFonts w:ascii="Times New Roman" w:hAnsi="Times New Roman"/>
          <w:sz w:val="28"/>
        </w:rPr>
        <w:t>;</w:t>
      </w:r>
    </w:p>
    <w:p w14:paraId="B2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рганизация </w:t>
      </w:r>
      <w:r>
        <w:rPr>
          <w:rFonts w:ascii="Times New Roman" w:hAnsi="Times New Roman"/>
          <w:sz w:val="28"/>
        </w:rPr>
        <w:t>дополнительного</w:t>
      </w:r>
      <w:r>
        <w:rPr>
          <w:rFonts w:ascii="Times New Roman" w:hAnsi="Times New Roman"/>
          <w:sz w:val="28"/>
        </w:rPr>
        <w:t xml:space="preserve"> профессионально</w:t>
      </w: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образовани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муниципальных служащих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отвеча</w:t>
      </w:r>
      <w:r>
        <w:rPr>
          <w:rFonts w:ascii="Times New Roman" w:hAnsi="Times New Roman"/>
          <w:sz w:val="28"/>
        </w:rPr>
        <w:t>ющего</w:t>
      </w:r>
      <w:r>
        <w:rPr>
          <w:rFonts w:ascii="Times New Roman" w:hAnsi="Times New Roman"/>
          <w:sz w:val="28"/>
        </w:rPr>
        <w:t xml:space="preserve"> потребностям развития муниципальной службы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постоянным изменениям законодательства Российской Федерации и законодательства Ставропольского края</w:t>
      </w:r>
      <w:r>
        <w:rPr>
          <w:rFonts w:ascii="Times New Roman" w:hAnsi="Times New Roman"/>
          <w:sz w:val="28"/>
        </w:rPr>
        <w:t>;</w:t>
      </w:r>
    </w:p>
    <w:p w14:paraId="B3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системы профессионального развития муниципальных служащих посредством форм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обеспечивающих повышение эффективности их профессиональной служебной деятельности (семинары, тренинги, </w:t>
      </w:r>
      <w:r>
        <w:rPr>
          <w:rFonts w:ascii="Times New Roman" w:hAnsi="Times New Roman"/>
          <w:sz w:val="28"/>
        </w:rPr>
        <w:t>онлайн-обучение</w:t>
      </w:r>
      <w:r>
        <w:rPr>
          <w:rFonts w:ascii="Times New Roman" w:hAnsi="Times New Roman"/>
          <w:sz w:val="28"/>
        </w:rPr>
        <w:t>, круглые столы</w:t>
      </w:r>
      <w:r>
        <w:rPr>
          <w:rFonts w:ascii="Times New Roman" w:hAnsi="Times New Roman"/>
          <w:sz w:val="28"/>
        </w:rPr>
        <w:t xml:space="preserve">, аппаратная учеба </w:t>
      </w:r>
      <w:r>
        <w:rPr>
          <w:rFonts w:ascii="Times New Roman" w:hAnsi="Times New Roman"/>
          <w:sz w:val="28"/>
        </w:rPr>
        <w:t>и др.)</w:t>
      </w:r>
      <w:r>
        <w:rPr>
          <w:rFonts w:ascii="Times New Roman" w:hAnsi="Times New Roman"/>
          <w:sz w:val="28"/>
        </w:rPr>
        <w:t>.</w:t>
      </w:r>
    </w:p>
    <w:p w14:paraId="B4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муниципальной службы невозможно вне системного регулирования. Таким образом, продолжает оставаться актуальной необходимость применения программных методов согласованного системного развития муниципальной службы в целях комплексного решения проблем в данной сфере.</w:t>
      </w:r>
    </w:p>
    <w:p w14:paraId="B5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муниципальной службы без использования программных методов может привести к снижению результативности мероприятий, проводимых бессистемно и непоследовательно при внедрении на </w:t>
      </w:r>
      <w:r>
        <w:rPr>
          <w:rFonts w:ascii="Times New Roman" w:hAnsi="Times New Roman"/>
          <w:sz w:val="28"/>
        </w:rPr>
        <w:t>муниципальной службе технологий и современных методов кадровой работы, формировании высококвалифицированного кадрового состава, и, как следствие, к снижению профессионализма муниципальных служащих и эффективности муниципального управления в городе Ставрополе в целом.</w:t>
      </w:r>
    </w:p>
    <w:p w14:paraId="B6000000">
      <w:pPr>
        <w:widowControl w:val="1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Важнейшими условиями успешной реализации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рограммы являются эффективный мониторинг выполнения намеченных мероприятий, принятие оперативных мер по корректировке мероприятий и показателей (индикаторов)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рограммы.</w:t>
      </w:r>
    </w:p>
    <w:p w14:paraId="B7000000">
      <w:pPr>
        <w:widowControl w:val="1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Выполнению поставленных задач могут препятствовать негативные факторы финансового характера (финансовые риски).</w:t>
      </w:r>
    </w:p>
    <w:p w14:paraId="B8000000">
      <w:pPr>
        <w:widowControl w:val="1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Финансовые риски связаны с возникновением дефицита бюджета города Ставрополя и, как следствие, с недостаточным уровнем финансирования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рограммы. Финансовые риски могут повлечь невыполнение в полном объеме мероприятий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рограммы, что существенно повлияет на уровень профессиональной подготовки муниципальных служащих и развитие кадровой политики в целом.</w:t>
      </w:r>
    </w:p>
    <w:p w14:paraId="B9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Преодоление указанных рисков возможно при условии достаточного и своевременного финансирования мероприятий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рограммы из бюджета города Ставрополя.</w:t>
      </w:r>
    </w:p>
    <w:p w14:paraId="BA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BB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"/>
        </w:rPr>
      </w:pPr>
    </w:p>
    <w:p w14:paraId="BC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 Программы (задачи Программы)</w:t>
      </w:r>
    </w:p>
    <w:p w14:paraId="BD000000">
      <w:pPr>
        <w:pStyle w:val="Style_12"/>
        <w:widowControl w:val="1"/>
        <w:spacing w:line="240" w:lineRule="auto"/>
        <w:ind w:firstLine="708"/>
        <w:rPr>
          <w:rFonts w:ascii="Times New Roman" w:hAnsi="Times New Roman"/>
          <w:color w:themeColor="text1" w:val="000000"/>
          <w:sz w:val="28"/>
        </w:rPr>
      </w:pPr>
    </w:p>
    <w:p w14:paraId="BE000000">
      <w:pPr>
        <w:pStyle w:val="Style_12"/>
        <w:widowControl w:val="1"/>
        <w:spacing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Целью П</w:t>
      </w:r>
      <w:r>
        <w:rPr>
          <w:rFonts w:ascii="Times New Roman" w:hAnsi="Times New Roman"/>
          <w:color w:themeColor="text1" w:val="000000"/>
          <w:sz w:val="28"/>
        </w:rPr>
        <w:t xml:space="preserve">рограммы является </w:t>
      </w:r>
      <w:r>
        <w:rPr>
          <w:rFonts w:ascii="Times New Roman" w:hAnsi="Times New Roman"/>
          <w:sz w:val="28"/>
        </w:rPr>
        <w:t xml:space="preserve">повышение эффективности </w:t>
      </w:r>
      <w:r>
        <w:rPr>
          <w:rFonts w:ascii="Times New Roman" w:hAnsi="Times New Roman"/>
          <w:sz w:val="28"/>
        </w:rPr>
        <w:t>и результативности деятельности муниципальных служащих, уменьшение коррупционных рисков</w:t>
      </w:r>
      <w:r>
        <w:rPr>
          <w:rFonts w:ascii="Times New Roman" w:hAnsi="Times New Roman"/>
          <w:color w:themeColor="text1" w:val="000000"/>
          <w:sz w:val="28"/>
        </w:rPr>
        <w:t xml:space="preserve"> в </w:t>
      </w:r>
      <w:r>
        <w:rPr>
          <w:rFonts w:ascii="Times New Roman" w:hAnsi="Times New Roman"/>
          <w:color w:themeColor="text1" w:val="000000"/>
          <w:sz w:val="28"/>
        </w:rPr>
        <w:t xml:space="preserve">администрации </w:t>
      </w:r>
      <w:r>
        <w:rPr>
          <w:rFonts w:ascii="Times New Roman" w:hAnsi="Times New Roman"/>
          <w:color w:themeColor="text1" w:val="000000"/>
          <w:sz w:val="28"/>
        </w:rPr>
        <w:t>город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 xml:space="preserve"> Ставропол</w:t>
      </w:r>
      <w:r>
        <w:rPr>
          <w:rFonts w:ascii="Times New Roman" w:hAnsi="Times New Roman"/>
          <w:color w:themeColor="text1" w:val="000000"/>
          <w:sz w:val="28"/>
        </w:rPr>
        <w:t xml:space="preserve">я, </w:t>
      </w:r>
      <w:r>
        <w:rPr>
          <w:rFonts w:ascii="Times New Roman" w:hAnsi="Times New Roman"/>
          <w:color w:themeColor="text1" w:val="000000"/>
          <w:sz w:val="28"/>
        </w:rPr>
        <w:t>органах администрации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BF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Достижение указанной цели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рограммы обеспечивается за счет решения задач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рограммы:</w:t>
      </w:r>
    </w:p>
    <w:p w14:paraId="C0000000">
      <w:pPr>
        <w:pStyle w:val="Style_8"/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кадрового резерва на муниципальной службе, подготовленного к реализации функций муниципального управления, повышение объективности и эффективности механизмов отбора кадров на муниципальной службе, повышение уровня профессиональной компетентности и мотивации муниципальных служащих к результативной работе; </w:t>
      </w:r>
    </w:p>
    <w:p w14:paraId="C1000000">
      <w:pPr>
        <w:pStyle w:val="Style_8"/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непрерывного профессионального развития муниципальных служащих;</w:t>
      </w:r>
    </w:p>
    <w:p w14:paraId="C2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механизма профилактики коррупционных правонарушений, выявления и разрешения конфликта интересов на муниципальной службе</w:t>
      </w:r>
      <w:r>
        <w:rPr>
          <w:rFonts w:ascii="Times New Roman" w:hAnsi="Times New Roman"/>
          <w:sz w:val="28"/>
        </w:rPr>
        <w:t>.</w:t>
      </w:r>
    </w:p>
    <w:p w14:paraId="C3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ab/>
      </w:r>
    </w:p>
    <w:p w14:paraId="C4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Сроки реализации Программы</w:t>
      </w:r>
    </w:p>
    <w:p w14:paraId="C5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C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рассчитана на 6 лет, с 2026</w:t>
      </w:r>
      <w:r>
        <w:rPr>
          <w:rFonts w:ascii="Times New Roman" w:hAnsi="Times New Roman"/>
          <w:sz w:val="28"/>
        </w:rPr>
        <w:t xml:space="preserve"> года по 2031</w:t>
      </w:r>
      <w:r>
        <w:rPr>
          <w:rFonts w:ascii="Times New Roman" w:hAnsi="Times New Roman"/>
          <w:sz w:val="28"/>
        </w:rPr>
        <w:t xml:space="preserve"> год включительно.</w:t>
      </w:r>
    </w:p>
    <w:p w14:paraId="C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C8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Перечень и об</w:t>
      </w:r>
      <w:r>
        <w:rPr>
          <w:rFonts w:ascii="Times New Roman" w:hAnsi="Times New Roman"/>
          <w:sz w:val="28"/>
        </w:rPr>
        <w:t>щая характеристика мероприятий П</w:t>
      </w:r>
      <w:r>
        <w:rPr>
          <w:rFonts w:ascii="Times New Roman" w:hAnsi="Times New Roman"/>
          <w:sz w:val="28"/>
        </w:rPr>
        <w:t>рограммы</w:t>
      </w:r>
    </w:p>
    <w:p w14:paraId="C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C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и характери</w:t>
      </w:r>
      <w:r>
        <w:rPr>
          <w:rFonts w:ascii="Times New Roman" w:hAnsi="Times New Roman"/>
          <w:sz w:val="28"/>
        </w:rPr>
        <w:t>стика мероприятий П</w:t>
      </w:r>
      <w:r>
        <w:rPr>
          <w:rFonts w:ascii="Times New Roman" w:hAnsi="Times New Roman"/>
          <w:sz w:val="28"/>
        </w:rPr>
        <w:t>рогра</w:t>
      </w:r>
      <w:r>
        <w:rPr>
          <w:rFonts w:ascii="Times New Roman" w:hAnsi="Times New Roman"/>
          <w:sz w:val="28"/>
        </w:rPr>
        <w:t>ммы приведены в приложении 1 к П</w:t>
      </w:r>
      <w:r>
        <w:rPr>
          <w:rFonts w:ascii="Times New Roman" w:hAnsi="Times New Roman"/>
          <w:sz w:val="28"/>
        </w:rPr>
        <w:t>рограмме</w:t>
      </w:r>
      <w:r>
        <w:rPr>
          <w:rFonts w:ascii="Times New Roman" w:hAnsi="Times New Roman"/>
          <w:sz w:val="28"/>
        </w:rPr>
        <w:t>.</w:t>
      </w:r>
    </w:p>
    <w:p w14:paraId="CB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CC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Ресурсное обеспечение Программы</w:t>
      </w:r>
    </w:p>
    <w:p w14:paraId="C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CE000000">
      <w:pPr>
        <w:pStyle w:val="Style_10"/>
        <w:widowControl w:val="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sz w:val="28"/>
        </w:rPr>
        <w:t>Общий объем финансирования Программы за счет средств бюджета города Ставрополя составляет</w:t>
      </w:r>
      <w:r>
        <w:rPr>
          <w:b w:val="1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>560</w:t>
      </w:r>
      <w:r>
        <w:rPr>
          <w:sz w:val="28"/>
        </w:rPr>
        <w:t xml:space="preserve">,00 тыс. рублей, </w:t>
      </w:r>
      <w:r>
        <w:rPr>
          <w:color w:themeColor="text1" w:val="000000"/>
          <w:sz w:val="28"/>
        </w:rPr>
        <w:t>в том числе:</w:t>
      </w:r>
    </w:p>
    <w:p w14:paraId="CF000000">
      <w:pPr>
        <w:pStyle w:val="Style_11"/>
        <w:widowControl w:val="1"/>
        <w:numPr>
          <w:ilvl w:val="0"/>
          <w:numId w:val="0"/>
        </w:numPr>
        <w:spacing w:after="0" w:before="0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2026</w:t>
      </w:r>
      <w:r>
        <w:rPr>
          <w:color w:themeColor="text1" w:val="000000"/>
          <w:sz w:val="28"/>
        </w:rPr>
        <w:t xml:space="preserve"> год – 260,00 тыс. рублей;</w:t>
      </w:r>
    </w:p>
    <w:p w14:paraId="D0000000">
      <w:pPr>
        <w:pStyle w:val="Style_11"/>
        <w:widowControl w:val="1"/>
        <w:numPr>
          <w:ilvl w:val="0"/>
          <w:numId w:val="0"/>
        </w:numPr>
        <w:spacing w:after="0" w:before="0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2027</w:t>
      </w:r>
      <w:r>
        <w:rPr>
          <w:color w:themeColor="text1" w:val="000000"/>
          <w:sz w:val="28"/>
        </w:rPr>
        <w:t xml:space="preserve"> год – 2</w:t>
      </w:r>
      <w:r>
        <w:rPr>
          <w:color w:themeColor="text1" w:val="000000"/>
          <w:sz w:val="28"/>
        </w:rPr>
        <w:t>60</w:t>
      </w:r>
      <w:r>
        <w:rPr>
          <w:color w:themeColor="text1" w:val="000000"/>
          <w:sz w:val="28"/>
        </w:rPr>
        <w:t>,00 тыс. рублей;</w:t>
      </w:r>
    </w:p>
    <w:p w14:paraId="D1000000">
      <w:pPr>
        <w:pStyle w:val="Style_11"/>
        <w:widowControl w:val="1"/>
        <w:numPr>
          <w:ilvl w:val="0"/>
          <w:numId w:val="0"/>
        </w:numPr>
        <w:spacing w:after="0" w:before="0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2028</w:t>
      </w:r>
      <w:r>
        <w:rPr>
          <w:color w:themeColor="text1" w:val="000000"/>
          <w:sz w:val="28"/>
        </w:rPr>
        <w:t xml:space="preserve"> год – 260,00 тыс. рублей;</w:t>
      </w:r>
    </w:p>
    <w:p w14:paraId="D2000000">
      <w:pPr>
        <w:pStyle w:val="Style_11"/>
        <w:widowControl w:val="1"/>
        <w:numPr>
          <w:ilvl w:val="0"/>
          <w:numId w:val="0"/>
        </w:numPr>
        <w:spacing w:after="0" w:before="0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2029</w:t>
      </w:r>
      <w:r>
        <w:rPr>
          <w:color w:themeColor="text1" w:val="000000"/>
          <w:sz w:val="28"/>
        </w:rPr>
        <w:t xml:space="preserve"> год – 260,00 тыс. рублей;</w:t>
      </w:r>
    </w:p>
    <w:p w14:paraId="D3000000">
      <w:pPr>
        <w:pStyle w:val="Style_11"/>
        <w:widowControl w:val="1"/>
        <w:numPr>
          <w:ilvl w:val="0"/>
          <w:numId w:val="0"/>
        </w:numPr>
        <w:spacing w:after="0" w:before="0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2030</w:t>
      </w:r>
      <w:r>
        <w:rPr>
          <w:color w:themeColor="text1" w:val="000000"/>
          <w:sz w:val="28"/>
        </w:rPr>
        <w:t xml:space="preserve"> год – 260,00 тыс. рублей;</w:t>
      </w:r>
    </w:p>
    <w:p w14:paraId="D4000000">
      <w:pPr>
        <w:pStyle w:val="Style_11"/>
        <w:widowControl w:val="1"/>
        <w:numPr>
          <w:ilvl w:val="0"/>
          <w:numId w:val="0"/>
        </w:numPr>
        <w:spacing w:after="0" w:before="0"/>
        <w:ind w:firstLine="708"/>
        <w:jc w:val="both"/>
        <w:rPr>
          <w:sz w:val="28"/>
        </w:rPr>
      </w:pPr>
      <w:r>
        <w:rPr>
          <w:color w:themeColor="text1" w:val="000000"/>
          <w:sz w:val="28"/>
        </w:rPr>
        <w:t>2031</w:t>
      </w:r>
      <w:r>
        <w:rPr>
          <w:color w:themeColor="text1" w:val="000000"/>
          <w:sz w:val="28"/>
        </w:rPr>
        <w:t xml:space="preserve"> год – 260,00 тыс. рублей</w:t>
      </w:r>
      <w:r>
        <w:rPr>
          <w:color w:themeColor="text1" w:val="000000"/>
          <w:sz w:val="28"/>
        </w:rPr>
        <w:t>.</w:t>
      </w:r>
      <w:r>
        <w:rPr>
          <w:sz w:val="28"/>
        </w:rPr>
        <w:t xml:space="preserve"> </w:t>
      </w:r>
    </w:p>
    <w:p w14:paraId="D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Главным распорядителем средств бюджета города Ставрополя является администрация города Ставрополя.</w:t>
      </w:r>
    </w:p>
    <w:p w14:paraId="D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средств, предусмотренный на осуществление мероприятий Программы, носит прогнозный характер и будет ежегодно уточняться.</w:t>
      </w:r>
    </w:p>
    <w:p w14:paraId="D7000000">
      <w:pPr>
        <w:widowControl w:val="1"/>
        <w:spacing w:after="0" w:line="240" w:lineRule="auto"/>
        <w:ind w:firstLine="69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Финансирование за счет средств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едерального бюджета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бюджета </w:t>
      </w:r>
      <w:r>
        <w:rPr>
          <w:rFonts w:ascii="Times New Roman" w:hAnsi="Times New Roman"/>
          <w:sz w:val="28"/>
        </w:rPr>
        <w:t>Ставропольского края, а также за счет средств внебюджетных источников не предусмотрено.</w:t>
      </w:r>
    </w:p>
    <w:p w14:paraId="D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9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Система управления реализацией П</w:t>
      </w:r>
      <w:r>
        <w:rPr>
          <w:rFonts w:ascii="Times New Roman" w:hAnsi="Times New Roman"/>
          <w:sz w:val="28"/>
        </w:rPr>
        <w:t>рограммы</w:t>
      </w:r>
    </w:p>
    <w:p w14:paraId="DA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DB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управ</w:t>
      </w:r>
      <w:r>
        <w:rPr>
          <w:rFonts w:ascii="Times New Roman" w:hAnsi="Times New Roman"/>
          <w:sz w:val="28"/>
        </w:rPr>
        <w:t>ление реализацией и реализацию П</w:t>
      </w:r>
      <w:r>
        <w:rPr>
          <w:rFonts w:ascii="Times New Roman" w:hAnsi="Times New Roman"/>
          <w:sz w:val="28"/>
        </w:rPr>
        <w:t>рограммы осуществляет ответственны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исполнител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Программы </w:t>
      </w:r>
      <w:r>
        <w:rPr>
          <w:rFonts w:ascii="Times New Roman" w:hAnsi="Times New Roman"/>
          <w:spacing w:val="-2"/>
          <w:sz w:val="28"/>
        </w:rPr>
        <w:t>–</w:t>
      </w:r>
      <w:r>
        <w:rPr>
          <w:rFonts w:ascii="Times New Roman" w:hAnsi="Times New Roman"/>
          <w:sz w:val="28"/>
        </w:rPr>
        <w:t xml:space="preserve"> администрация города Ставрополя в лице управления кадровой политики администрации города Ставрополя.</w:t>
      </w:r>
      <w:r>
        <w:rPr>
          <w:rFonts w:ascii="Times New Roman" w:hAnsi="Times New Roman"/>
          <w:sz w:val="28"/>
        </w:rPr>
        <w:t xml:space="preserve"> </w:t>
      </w:r>
    </w:p>
    <w:p w14:paraId="DC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Ответственный исполнитель П</w:t>
      </w:r>
      <w:r>
        <w:rPr>
          <w:rFonts w:ascii="Times New Roman" w:hAnsi="Times New Roman"/>
          <w:sz w:val="28"/>
        </w:rPr>
        <w:t>рограммы совместно с соисполнител</w:t>
      </w:r>
      <w:r>
        <w:rPr>
          <w:rFonts w:ascii="Times New Roman" w:hAnsi="Times New Roman"/>
          <w:sz w:val="28"/>
        </w:rPr>
        <w:t>ями Программы</w:t>
      </w:r>
      <w:r>
        <w:rPr>
          <w:rFonts w:ascii="Times New Roman" w:hAnsi="Times New Roman"/>
          <w:sz w:val="28"/>
        </w:rPr>
        <w:t xml:space="preserve"> ежегодно разрабатывает детальный план-график и направляет его в комитет экономического развития </w:t>
      </w:r>
      <w:r>
        <w:rPr>
          <w:rFonts w:ascii="Times New Roman" w:hAnsi="Times New Roman"/>
          <w:sz w:val="28"/>
        </w:rPr>
        <w:t xml:space="preserve">и торговли </w:t>
      </w:r>
      <w:r>
        <w:rPr>
          <w:rFonts w:ascii="Times New Roman" w:hAnsi="Times New Roman"/>
          <w:sz w:val="28"/>
        </w:rPr>
        <w:t xml:space="preserve">администрации города Ставрополя </w:t>
      </w:r>
      <w:r>
        <w:rPr>
          <w:rFonts w:ascii="Times New Roman" w:hAnsi="Times New Roman"/>
          <w:sz w:val="28"/>
        </w:rPr>
        <w:t>на согласование не позднее 01 декабря года, предшествующего очередному финансовому году.</w:t>
      </w:r>
    </w:p>
    <w:p w14:paraId="DD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Детальный план-график, согласованный с комитетом экономического развития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торговли </w:t>
      </w:r>
      <w:r>
        <w:rPr>
          <w:rFonts w:ascii="Times New Roman" w:hAnsi="Times New Roman"/>
          <w:sz w:val="28"/>
        </w:rPr>
        <w:t>администрации города Ставрополя</w:t>
      </w:r>
      <w:r>
        <w:rPr>
          <w:rFonts w:ascii="Times New Roman" w:hAnsi="Times New Roman"/>
          <w:sz w:val="28"/>
        </w:rPr>
        <w:t xml:space="preserve">, утверждается ответственным исполнителем </w:t>
      </w:r>
      <w:r>
        <w:rPr>
          <w:rFonts w:ascii="Times New Roman" w:hAnsi="Times New Roman"/>
          <w:sz w:val="28"/>
        </w:rPr>
        <w:t xml:space="preserve">Программы </w:t>
      </w:r>
      <w:r>
        <w:rPr>
          <w:rFonts w:ascii="Times New Roman" w:hAnsi="Times New Roman"/>
          <w:sz w:val="28"/>
        </w:rPr>
        <w:t>ежегодно в срок до 31 декабря года, предшествующего очередному финансовому году.</w:t>
      </w:r>
    </w:p>
    <w:p w14:paraId="D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Соисполнит</w:t>
      </w:r>
      <w:r>
        <w:rPr>
          <w:rFonts w:ascii="Times New Roman" w:hAnsi="Times New Roman"/>
          <w:sz w:val="28"/>
        </w:rPr>
        <w:t>ели П</w:t>
      </w:r>
      <w:r>
        <w:rPr>
          <w:rFonts w:ascii="Times New Roman" w:hAnsi="Times New Roman"/>
          <w:sz w:val="28"/>
        </w:rPr>
        <w:t xml:space="preserve">рограммы </w:t>
      </w:r>
      <w:r>
        <w:rPr>
          <w:rFonts w:ascii="Times New Roman" w:hAnsi="Times New Roman"/>
          <w:sz w:val="28"/>
        </w:rPr>
        <w:t>ежеквартально 05 числа месяца, следующего за отчетным периодом,</w:t>
      </w:r>
      <w:r>
        <w:rPr>
          <w:rFonts w:ascii="Times New Roman" w:hAnsi="Times New Roman"/>
          <w:sz w:val="28"/>
        </w:rPr>
        <w:t xml:space="preserve"> представляют в управление кадровой политики администрации города Ставрополя отчет</w:t>
      </w:r>
      <w:r>
        <w:rPr>
          <w:rFonts w:ascii="Times New Roman" w:hAnsi="Times New Roman"/>
          <w:sz w:val="28"/>
        </w:rPr>
        <w:t xml:space="preserve"> о ходе реализации мероприятий П</w:t>
      </w:r>
      <w:r>
        <w:rPr>
          <w:rFonts w:ascii="Times New Roman" w:hAnsi="Times New Roman"/>
          <w:sz w:val="28"/>
        </w:rPr>
        <w:t>рограммы.</w:t>
      </w:r>
    </w:p>
    <w:p w14:paraId="D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Ответственный исполнитель П</w:t>
      </w:r>
      <w:r>
        <w:rPr>
          <w:rFonts w:ascii="Times New Roman" w:hAnsi="Times New Roman"/>
          <w:sz w:val="28"/>
        </w:rPr>
        <w:t xml:space="preserve">рограммы ежегодно </w:t>
      </w:r>
      <w:r>
        <w:rPr>
          <w:rFonts w:ascii="Times New Roman" w:hAnsi="Times New Roman"/>
          <w:sz w:val="28"/>
        </w:rPr>
        <w:t xml:space="preserve">до 15 февраля года, следующего за отчетным, </w:t>
      </w:r>
      <w:r>
        <w:rPr>
          <w:rFonts w:ascii="Times New Roman" w:hAnsi="Times New Roman"/>
          <w:sz w:val="28"/>
        </w:rPr>
        <w:t>представляет в комитет экономического развития</w:t>
      </w:r>
      <w:r>
        <w:rPr>
          <w:rFonts w:ascii="Times New Roman" w:hAnsi="Times New Roman"/>
          <w:sz w:val="28"/>
        </w:rPr>
        <w:t xml:space="preserve"> и торговли </w:t>
      </w:r>
      <w:r>
        <w:rPr>
          <w:rFonts w:ascii="Times New Roman" w:hAnsi="Times New Roman"/>
          <w:sz w:val="28"/>
        </w:rPr>
        <w:t>администрации города Ставрополя сводный годовой отчет о ходе реализации и об оценке эфф</w:t>
      </w:r>
      <w:r>
        <w:rPr>
          <w:rFonts w:ascii="Times New Roman" w:hAnsi="Times New Roman"/>
          <w:sz w:val="28"/>
        </w:rPr>
        <w:t xml:space="preserve">ективности реализации Программы в порядке, </w:t>
      </w:r>
      <w:r>
        <w:rPr>
          <w:rFonts w:ascii="Times New Roman" w:hAnsi="Times New Roman"/>
          <w:sz w:val="28"/>
        </w:rPr>
        <w:t>установленном муниципальным правовым актом администрации города Ставрополя.</w:t>
      </w:r>
    </w:p>
    <w:p w14:paraId="E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Мониторинг и контроль </w:t>
      </w:r>
      <w:r>
        <w:rPr>
          <w:rFonts w:ascii="Times New Roman" w:hAnsi="Times New Roman"/>
          <w:sz w:val="28"/>
        </w:rPr>
        <w:t>реализации П</w:t>
      </w:r>
      <w:r>
        <w:rPr>
          <w:rFonts w:ascii="Times New Roman" w:hAnsi="Times New Roman"/>
          <w:sz w:val="28"/>
        </w:rPr>
        <w:t>рограммы осуществляются в поряд</w:t>
      </w:r>
      <w:r>
        <w:rPr>
          <w:rFonts w:ascii="Times New Roman" w:hAnsi="Times New Roman"/>
          <w:sz w:val="28"/>
        </w:rPr>
        <w:t>ке, установленном муниципальным нормативным правовым актом</w:t>
      </w:r>
      <w:r>
        <w:rPr>
          <w:rFonts w:ascii="Times New Roman" w:hAnsi="Times New Roman"/>
          <w:sz w:val="28"/>
        </w:rPr>
        <w:t xml:space="preserve"> администрации города Ставрополя.</w:t>
      </w:r>
    </w:p>
    <w:p w14:paraId="E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составе и значениях показателей (индикаторов) достижения целей (показателей решения задач) Программы приведены в приложении 2 к Программе.</w:t>
      </w:r>
    </w:p>
    <w:p w14:paraId="E2000000">
      <w:pPr>
        <w:pStyle w:val="Style_8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весовых коэффициентах, присвоенных целям и задачам Программы, приведены в приложении 3 к Программе.</w:t>
      </w:r>
    </w:p>
    <w:p w14:paraId="E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4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5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аместитель главы</w:t>
      </w:r>
    </w:p>
    <w:p w14:paraId="E6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Ставрополя       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           </w:t>
      </w:r>
      <w:r>
        <w:rPr>
          <w:rFonts w:ascii="Times New Roman" w:hAnsi="Times New Roman"/>
          <w:sz w:val="28"/>
        </w:rPr>
        <w:t>М.С. Дубровин</w:t>
      </w:r>
    </w:p>
    <w:p w14:paraId="E7000000">
      <w:pPr>
        <w:sectPr>
          <w:headerReference r:id="rId5" w:type="default"/>
          <w:headerReference r:id="rId13" w:type="first"/>
          <w:headerReference r:id="rId19" w:type="even"/>
          <w:footerReference r:id="rId20" w:type="even"/>
          <w:type w:val="nextPage"/>
          <w:pgSz w:h="16838" w:orient="portrait" w:w="11906"/>
          <w:pgMar w:bottom="851" w:footer="709" w:gutter="0" w:header="709" w:left="1985" w:right="567" w:top="709"/>
          <w:titlePg/>
        </w:sectPr>
      </w:pPr>
    </w:p>
    <w:p w14:paraId="E8000000">
      <w:pPr>
        <w:widowControl w:val="1"/>
        <w:tabs>
          <w:tab w:leader="none" w:pos="6379" w:val="left"/>
          <w:tab w:leader="none" w:pos="16585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1 </w:t>
      </w:r>
    </w:p>
    <w:p w14:paraId="E9000000">
      <w:pPr>
        <w:widowControl w:val="1"/>
        <w:tabs>
          <w:tab w:leader="none" w:pos="6379" w:val="left"/>
          <w:tab w:leader="none" w:pos="6663" w:val="left"/>
          <w:tab w:leader="none" w:pos="6946" w:val="left"/>
        </w:tabs>
        <w:spacing w:after="0" w:line="240" w:lineRule="exact"/>
        <w:ind w:left="11340" w:right="-740"/>
        <w:jc w:val="center"/>
        <w:rPr>
          <w:rFonts w:ascii="Times New Roman" w:hAnsi="Times New Roman"/>
          <w:sz w:val="28"/>
        </w:rPr>
      </w:pPr>
    </w:p>
    <w:p w14:paraId="EA000000">
      <w:pPr>
        <w:widowControl w:val="1"/>
        <w:tabs>
          <w:tab w:leader="none" w:pos="6521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14:paraId="EB000000">
      <w:pPr>
        <w:widowControl w:val="1"/>
        <w:tabs>
          <w:tab w:leader="none" w:pos="6521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</w:p>
    <w:p w14:paraId="EC000000">
      <w:pPr>
        <w:widowControl w:val="1"/>
        <w:tabs>
          <w:tab w:leader="none" w:pos="6521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 xml:space="preserve">я, </w:t>
      </w:r>
    </w:p>
    <w:p w14:paraId="ED000000">
      <w:pPr>
        <w:widowControl w:val="1"/>
        <w:tabs>
          <w:tab w:leader="none" w:pos="6521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отраслевых (функциональных) и территориальных </w:t>
      </w:r>
      <w:r>
        <w:rPr>
          <w:rFonts w:ascii="Times New Roman" w:hAnsi="Times New Roman"/>
          <w:sz w:val="28"/>
        </w:rPr>
        <w:t>органах</w:t>
      </w:r>
      <w:r>
        <w:rPr>
          <w:rFonts w:ascii="Times New Roman" w:hAnsi="Times New Roman"/>
          <w:sz w:val="28"/>
        </w:rPr>
        <w:t xml:space="preserve"> </w:t>
      </w:r>
    </w:p>
    <w:p w14:paraId="EE000000">
      <w:pPr>
        <w:widowControl w:val="1"/>
        <w:tabs>
          <w:tab w:leader="none" w:pos="6521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</w:t>
      </w:r>
      <w:r>
        <w:rPr>
          <w:rFonts w:ascii="Times New Roman" w:hAnsi="Times New Roman"/>
          <w:sz w:val="28"/>
        </w:rPr>
        <w:t>»</w:t>
      </w:r>
    </w:p>
    <w:p w14:paraId="EF000000">
      <w:pPr>
        <w:pStyle w:val="Style_13"/>
        <w:widowControl w:val="1"/>
        <w:tabs>
          <w:tab w:leader="none" w:pos="2127" w:val="left"/>
        </w:tabs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F0000000">
      <w:pPr>
        <w:pStyle w:val="Style_13"/>
        <w:widowControl w:val="1"/>
        <w:tabs>
          <w:tab w:leader="none" w:pos="2127" w:val="left"/>
        </w:tabs>
        <w:spacing w:after="0" w:line="240" w:lineRule="exact"/>
        <w:ind/>
        <w:jc w:val="center"/>
        <w:rPr>
          <w:rFonts w:ascii="Times New Roman" w:hAnsi="Times New Roman"/>
          <w:sz w:val="28"/>
        </w:rPr>
      </w:pPr>
    </w:p>
    <w:p w14:paraId="F1000000">
      <w:pPr>
        <w:pStyle w:val="Style_13"/>
        <w:widowControl w:val="1"/>
        <w:tabs>
          <w:tab w:leader="none" w:pos="2127" w:val="left"/>
        </w:tabs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И ХАРАКТЕРИСТИКА </w:t>
      </w:r>
      <w:r>
        <w:rPr>
          <w:rFonts w:ascii="Times New Roman" w:hAnsi="Times New Roman"/>
          <w:sz w:val="28"/>
        </w:rPr>
        <w:t xml:space="preserve">МЕРОПРИЯТИЙ </w:t>
      </w:r>
    </w:p>
    <w:p w14:paraId="F2000000">
      <w:pPr>
        <w:pStyle w:val="Style_13"/>
        <w:widowControl w:val="1"/>
        <w:tabs>
          <w:tab w:leader="none" w:pos="2127" w:val="left"/>
        </w:tabs>
        <w:spacing w:after="0" w:line="240" w:lineRule="exact"/>
        <w:ind w:right="-10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</w:p>
    <w:p w14:paraId="F3000000">
      <w:pPr>
        <w:pStyle w:val="Style_13"/>
        <w:widowControl w:val="1"/>
        <w:tabs>
          <w:tab w:leader="none" w:pos="2127" w:val="left"/>
        </w:tabs>
        <w:spacing w:after="0" w:line="240" w:lineRule="exact"/>
        <w:ind w:right="-10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 xml:space="preserve">я, отраслевых (функциональных) и территориальных </w:t>
      </w:r>
      <w:r>
        <w:rPr>
          <w:rFonts w:ascii="Times New Roman" w:hAnsi="Times New Roman"/>
          <w:sz w:val="28"/>
        </w:rPr>
        <w:t>органах</w:t>
      </w:r>
      <w:r>
        <w:rPr>
          <w:rFonts w:ascii="Times New Roman" w:hAnsi="Times New Roman"/>
          <w:sz w:val="28"/>
        </w:rPr>
        <w:t xml:space="preserve"> администрации города Ставрополя</w:t>
      </w:r>
      <w:r>
        <w:rPr>
          <w:rFonts w:ascii="Times New Roman" w:hAnsi="Times New Roman"/>
          <w:sz w:val="28"/>
        </w:rPr>
        <w:t>»</w:t>
      </w:r>
    </w:p>
    <w:p w14:paraId="F4000000">
      <w:pPr>
        <w:pStyle w:val="Style_13"/>
        <w:widowControl w:val="1"/>
        <w:spacing w:after="0" w:line="240" w:lineRule="auto"/>
        <w:ind/>
        <w:jc w:val="center"/>
        <w:rPr>
          <w:rFonts w:ascii="Times New Roman" w:hAnsi="Times New Roman"/>
          <w:sz w:val="16"/>
        </w:rPr>
      </w:pPr>
    </w:p>
    <w:tbl>
      <w:tblPr>
        <w:tblStyle w:val="Style_7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1"/>
        <w:gridCol w:w="2695"/>
        <w:gridCol w:w="1984"/>
        <w:gridCol w:w="2411"/>
        <w:gridCol w:w="1277"/>
        <w:gridCol w:w="852"/>
        <w:gridCol w:w="848"/>
        <w:gridCol w:w="850"/>
        <w:gridCol w:w="851"/>
        <w:gridCol w:w="850"/>
        <w:gridCol w:w="851"/>
        <w:gridCol w:w="1843"/>
      </w:tblGrid>
      <w:tr>
        <w:trPr>
          <w:trHeight w:hRule="atLeast" w:val="493"/>
        </w:trPr>
        <w:tc>
          <w:tcPr>
            <w:tcW w:type="dxa" w:w="5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hadow w:val="1"/>
                <w:sz w:val="20"/>
              </w:rPr>
              <w:t xml:space="preserve">№ </w:t>
            </w:r>
          </w:p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hadow w:val="1"/>
                <w:sz w:val="20"/>
              </w:rPr>
              <w:t>п</w:t>
            </w:r>
            <w:r>
              <w:rPr>
                <w:rFonts w:ascii="Times New Roman" w:hAnsi="Times New Roman"/>
                <w:shadow w:val="1"/>
                <w:sz w:val="20"/>
              </w:rPr>
              <w:t>/</w:t>
            </w:r>
            <w:r>
              <w:rPr>
                <w:rFonts w:ascii="Times New Roman" w:hAnsi="Times New Roman"/>
                <w:shadow w:val="1"/>
                <w:sz w:val="20"/>
              </w:rPr>
              <w:t>п</w:t>
            </w:r>
          </w:p>
        </w:tc>
        <w:tc>
          <w:tcPr>
            <w:tcW w:type="dxa" w:w="2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</w:t>
            </w:r>
          </w:p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основного мероприятия (мероприятия)</w:t>
            </w:r>
          </w:p>
        </w:tc>
        <w:tc>
          <w:tcPr>
            <w:tcW w:type="dxa" w:w="1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</w:t>
            </w:r>
          </w:p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исполнитель, </w:t>
            </w:r>
          </w:p>
          <w:p w14:paraId="F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</w:t>
            </w:r>
          </w:p>
        </w:tc>
        <w:tc>
          <w:tcPr>
            <w:tcW w:type="dxa" w:w="24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Обоснование выделения  основного мероприятия (мероприятия)</w:t>
            </w:r>
          </w:p>
        </w:tc>
        <w:tc>
          <w:tcPr>
            <w:tcW w:type="dxa" w:w="12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widowControl w:val="1"/>
              <w:spacing w:after="0" w:line="240" w:lineRule="auto"/>
              <w:ind w:left="-98" w:right="-9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Сроки исполнения</w:t>
            </w:r>
          </w:p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(годы)</w:t>
            </w:r>
          </w:p>
        </w:tc>
        <w:tc>
          <w:tcPr>
            <w:tcW w:type="dxa" w:w="5102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Объем финансирования </w:t>
            </w:r>
          </w:p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(бюджет города Ставрополя) тыс. руб.</w:t>
            </w:r>
          </w:p>
        </w:tc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widowControl w:val="1"/>
              <w:spacing w:after="0" w:line="240" w:lineRule="auto"/>
              <w:ind w:firstLine="79" w:left="-79" w:right="-2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Взаимосвязь </w:t>
            </w:r>
          </w:p>
          <w:p w14:paraId="02010000">
            <w:pPr>
              <w:widowControl w:val="1"/>
              <w:spacing w:after="0" w:line="240" w:lineRule="auto"/>
              <w:ind w:firstLine="79" w:left="-79" w:right="-2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 показателями (индикаторами) </w:t>
            </w:r>
            <w:r>
              <w:rPr>
                <w:rFonts w:ascii="Times New Roman" w:hAnsi="Times New Roman"/>
                <w:sz w:val="20"/>
              </w:rPr>
              <w:t>программы</w:t>
            </w:r>
          </w:p>
        </w:tc>
      </w:tr>
      <w:tr>
        <w:trPr>
          <w:trHeight w:hRule="atLeast" w:val="683"/>
        </w:trPr>
        <w:tc>
          <w:tcPr>
            <w:tcW w:type="dxa" w:w="5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</w:t>
            </w:r>
          </w:p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2031</w:t>
            </w:r>
          </w:p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0F010000">
      <w:pPr>
        <w:pStyle w:val="Style_14"/>
        <w:rPr>
          <w:sz w:val="2"/>
        </w:rPr>
      </w:pPr>
    </w:p>
    <w:tbl>
      <w:tblPr>
        <w:tblStyle w:val="Style_7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1"/>
        <w:gridCol w:w="2693"/>
        <w:gridCol w:w="1983"/>
        <w:gridCol w:w="2409"/>
        <w:gridCol w:w="1276"/>
        <w:gridCol w:w="855"/>
        <w:gridCol w:w="851"/>
        <w:gridCol w:w="850"/>
        <w:gridCol w:w="851"/>
        <w:gridCol w:w="834"/>
        <w:gridCol w:w="14"/>
        <w:gridCol w:w="853"/>
        <w:gridCol w:w="1843"/>
      </w:tblGrid>
      <w:tr>
        <w:trPr>
          <w:trHeight w:hRule="atLeast" w:val="281"/>
          <w:tblHeader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hadow w:val="1"/>
                <w:sz w:val="20"/>
              </w:rPr>
              <w:t>1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hadow w:val="1"/>
                <w:sz w:val="20"/>
              </w:rPr>
              <w:t>3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hadow w:val="1"/>
                <w:sz w:val="20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hadow w:val="1"/>
                <w:sz w:val="20"/>
              </w:rPr>
              <w:t>5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hadow w:val="1"/>
                <w:sz w:val="20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hadow w:val="1"/>
                <w:sz w:val="20"/>
              </w:rPr>
              <w:t>12</w:t>
            </w:r>
          </w:p>
        </w:tc>
      </w:tr>
      <w:tr>
        <w:trPr>
          <w:trHeight w:hRule="atLeast" w:val="361"/>
        </w:trPr>
        <w:tc>
          <w:tcPr>
            <w:tcW w:type="dxa" w:w="1400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widowControl w:val="1"/>
              <w:spacing w:after="0" w:line="240" w:lineRule="auto"/>
              <w:ind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Цель: П</w:t>
            </w:r>
            <w:r>
              <w:rPr>
                <w:rFonts w:ascii="Times New Roman" w:hAnsi="Times New Roman"/>
                <w:sz w:val="20"/>
              </w:rPr>
              <w:t>овышение эффективности и результативности деятельности муниципальных служащих, уменьшение коррупционных рисков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</w:t>
            </w:r>
            <w:r>
              <w:rPr>
                <w:rFonts w:ascii="Times New Roman" w:hAnsi="Times New Roman"/>
                <w:sz w:val="20"/>
              </w:rPr>
              <w:t xml:space="preserve"> 1 приложения 2</w:t>
            </w:r>
          </w:p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 программе</w:t>
            </w:r>
          </w:p>
        </w:tc>
      </w:tr>
      <w:tr>
        <w:trPr>
          <w:trHeight w:hRule="atLeast" w:val="400"/>
        </w:trPr>
        <w:tc>
          <w:tcPr>
            <w:tcW w:type="dxa" w:w="1584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8"/>
              <w:widowControl w:val="1"/>
              <w:ind w:firstLine="0"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1. Формирование кадрового резерва на муниципальной службе, подготовленного к реализации функций муниципального управления, повышение объективности и эффективности механизмов отбора кадров на муниципальной службе, повышение уровня профессиональной компетентности и мотивации муниципальных служащих к результативной работе</w:t>
            </w:r>
          </w:p>
        </w:tc>
      </w:tr>
      <w:tr>
        <w:trPr>
          <w:trHeight w:hRule="atLeast" w:val="321"/>
        </w:trPr>
        <w:tc>
          <w:tcPr>
            <w:tcW w:type="dxa" w:w="1584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widowControl w:val="1"/>
              <w:spacing w:after="0" w:line="240" w:lineRule="auto"/>
              <w:ind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 1. Обеспечение применения эффективных технологий и современных методов кадровой работы на муниципальной службе</w:t>
            </w:r>
          </w:p>
        </w:tc>
      </w:tr>
      <w:tr>
        <w:trPr>
          <w:trHeight w:hRule="atLeast" w:val="543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нормативных правовых актов города Ставрополя, регулирующих вопросы муниципальной службы в соответствии с законодательством Российской Федерации и Ставропольского края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кадровой политики администрации</w:t>
            </w:r>
          </w:p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города Ставрополя,</w:t>
            </w:r>
          </w:p>
          <w:p w14:paraId="2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отраслевые (функциональные)</w:t>
            </w:r>
          </w:p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 территориальные органы администрации города Ставрополя</w:t>
            </w:r>
          </w:p>
          <w:p w14:paraId="27010000">
            <w:pPr>
              <w:pStyle w:val="Style_15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(далее – органы администрации)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эффективной реализации законодательства Российской Федерации и законодательства Ставропольского края о муниципальной службе, своевременная корректировка основных направлений кадровой политики в системе муниципальной службы</w:t>
            </w:r>
          </w:p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2C010000">
            <w:pPr>
              <w:widowControl w:val="1"/>
              <w:tabs>
                <w:tab w:leader="none" w:pos="2209" w:val="left"/>
              </w:tabs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282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мониторинга кадровых процессов и уровня организации муниципальной службы в администрации города Ставрополя, органах администрации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кадровой политики администрации </w:t>
            </w:r>
          </w:p>
          <w:p w14:paraId="3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города Ставрополя, органы администрации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систематическое</w:t>
            </w:r>
            <w:r>
              <w:rPr>
                <w:rFonts w:ascii="Times New Roman" w:hAnsi="Times New Roman"/>
                <w:sz w:val="20"/>
              </w:rPr>
              <w:t xml:space="preserve"> отслеживание кадровых изменений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  <w:p w14:paraId="36010000">
            <w:pPr>
              <w:widowControl w:val="1"/>
              <w:tabs>
                <w:tab w:leader="none" w:pos="2209" w:val="left"/>
              </w:tabs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1426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Эффективное планирование и использование кадрового резерва на муниципальной службе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кадровой политики администрации </w:t>
            </w:r>
          </w:p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города Ставрополя, органы администрации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и проведение мероприятий по формированию и подготовке кадрового резерва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  <w:p w14:paraId="40010000">
            <w:pPr>
              <w:rPr>
                <w:rFonts w:ascii="Times New Roman" w:hAnsi="Times New Roman"/>
                <w:sz w:val="20"/>
              </w:rPr>
            </w:pPr>
          </w:p>
          <w:p w14:paraId="41010000">
            <w:pPr>
              <w:widowControl w:val="1"/>
              <w:tabs>
                <w:tab w:leader="none" w:pos="1467" w:val="left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</w:rPr>
              <w:t>ункты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2</w:t>
            </w:r>
          </w:p>
          <w:p w14:paraId="4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приложения 2</w:t>
            </w:r>
          </w:p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 </w:t>
            </w:r>
            <w:r>
              <w:rPr>
                <w:rFonts w:ascii="Times New Roman" w:hAnsi="Times New Roman"/>
                <w:color w:val="000000"/>
                <w:sz w:val="20"/>
              </w:rPr>
              <w:t>программе</w:t>
            </w:r>
          </w:p>
        </w:tc>
      </w:tr>
      <w:tr>
        <w:trPr>
          <w:trHeight w:hRule="atLeast" w:val="132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Внедрение эффективных технологий и современных методов отбора кадров для замещения вакантных должностей муниципальной службы</w:t>
            </w:r>
          </w:p>
          <w:p w14:paraId="47010000">
            <w:pPr>
              <w:pStyle w:val="Style_15"/>
              <w:rPr>
                <w:rFonts w:ascii="Times New Roman" w:hAnsi="Times New Roman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кадровой политики администрации </w:t>
            </w:r>
          </w:p>
          <w:p w14:paraId="4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города Ставрополя, органы администрации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</w:t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z w:val="20"/>
              </w:rPr>
              <w:t>проведени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 конкурсов на замещение вакантных должностей муниципальной службы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4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  <w:p w14:paraId="4E010000">
            <w:pPr>
              <w:rPr>
                <w:rFonts w:ascii="Times New Roman" w:hAnsi="Times New Roman"/>
                <w:sz w:val="20"/>
              </w:rPr>
            </w:pPr>
          </w:p>
          <w:p w14:paraId="4F01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274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Внедрение системы комплексной оценки профессиональной деятельности муниципальных служащих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кадровой политики администрации </w:t>
            </w:r>
          </w:p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города Ставрополя, органы администрации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</w:t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z w:val="20"/>
              </w:rPr>
              <w:t>проведени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 аттестаций муниципальных служащих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пункт 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приложения 2</w:t>
            </w:r>
          </w:p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 программе</w:t>
            </w:r>
          </w:p>
        </w:tc>
      </w:tr>
      <w:tr>
        <w:trPr>
          <w:trHeight w:hRule="atLeast" w:val="264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pStyle w:val="Style_15"/>
              <w:widowControl w:val="1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t xml:space="preserve">прохождения практической подготовки (практики) студентов </w:t>
            </w:r>
            <w:r>
              <w:rPr>
                <w:rFonts w:ascii="Times New Roman" w:hAnsi="Times New Roman"/>
              </w:rPr>
              <w:t>образовательных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организаций</w:t>
            </w:r>
            <w:r>
              <w:rPr>
                <w:rFonts w:ascii="Times New Roman" w:hAnsi="Times New Roman"/>
              </w:rPr>
              <w:t xml:space="preserve"> в администрации города Ставрополя, органах администрации </w:t>
            </w:r>
          </w:p>
          <w:p w14:paraId="5E010000">
            <w:pPr>
              <w:pStyle w:val="Style_15"/>
              <w:widowControl w:val="1"/>
              <w:ind w:right="-108"/>
              <w:rPr>
                <w:rFonts w:ascii="Times New Roman" w:hAnsi="Times New Roman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кадровой политики администрации </w:t>
            </w:r>
          </w:p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города Ставрополя, органы администрации </w:t>
            </w:r>
          </w:p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15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</w:t>
            </w:r>
            <w:r>
              <w:rPr>
                <w:rFonts w:ascii="Times New Roman" w:hAnsi="Times New Roman"/>
              </w:rPr>
              <w:t xml:space="preserve">престижа муниципальной службы </w:t>
            </w:r>
            <w:r>
              <w:rPr>
                <w:rFonts w:ascii="Times New Roman" w:hAnsi="Times New Roman"/>
              </w:rPr>
              <w:t>и привлечение на муниципальную службу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квалифицированных молодых специалист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  <w:p w14:paraId="66010000">
            <w:pPr>
              <w:rPr>
                <w:rFonts w:ascii="Times New Roman" w:hAnsi="Times New Roman"/>
                <w:sz w:val="20"/>
              </w:rPr>
            </w:pPr>
          </w:p>
          <w:p w14:paraId="6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</w:p>
          <w:p w14:paraId="68010000">
            <w:pPr>
              <w:widowControl w:val="1"/>
              <w:tabs>
                <w:tab w:leader="none" w:pos="928" w:val="left"/>
              </w:tabs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1584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8"/>
              <w:widowControl w:val="1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2. Обеспечение непрерывного профессионального развития муниципальных служащих</w:t>
            </w:r>
          </w:p>
        </w:tc>
      </w:tr>
      <w:tr>
        <w:trPr>
          <w:trHeight w:hRule="atLeast" w:val="223"/>
        </w:trPr>
        <w:tc>
          <w:tcPr>
            <w:tcW w:type="dxa" w:w="1584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widowControl w:val="1"/>
              <w:spacing w:after="0" w:line="240" w:lineRule="auto"/>
              <w:ind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 2. Создание условий для профессионального развития и личностного роста муниципальных служащих</w:t>
            </w:r>
          </w:p>
        </w:tc>
      </w:tr>
      <w:tr>
        <w:trPr>
          <w:trHeight w:hRule="atLeast" w:val="123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pStyle w:val="Style_15"/>
              <w:widowControl w:val="1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дополнительного </w:t>
            </w:r>
            <w:r>
              <w:rPr>
                <w:rFonts w:ascii="Times New Roman" w:hAnsi="Times New Roman"/>
              </w:rPr>
              <w:t>профессионального образования муниципальных  служащих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кадровой политики </w:t>
            </w:r>
            <w:r>
              <w:rPr>
                <w:rFonts w:ascii="Times New Roman" w:hAnsi="Times New Roman"/>
                <w:sz w:val="20"/>
              </w:rPr>
              <w:t xml:space="preserve">администрации </w:t>
            </w:r>
          </w:p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города Ставрополя, 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 xml:space="preserve">рганы администрации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pStyle w:val="Style_15"/>
              <w:widowControl w:val="1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</w:t>
            </w:r>
            <w:r>
              <w:rPr>
                <w:rFonts w:ascii="Times New Roman" w:hAnsi="Times New Roman"/>
              </w:rPr>
              <w:t>профессионального</w:t>
            </w:r>
          </w:p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уровня муниципальных служащих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widowControl w:val="1"/>
              <w:spacing w:after="0" w:line="240" w:lineRule="auto"/>
              <w:ind w:right="-10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160,00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widowControl w:val="1"/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60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widowControl w:val="1"/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160,00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widowControl w:val="1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160,00</w:t>
            </w:r>
          </w:p>
        </w:tc>
        <w:tc>
          <w:tcPr>
            <w:tcW w:type="dxa" w:w="84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widowControl w:val="1"/>
              <w:spacing w:after="0" w:line="240" w:lineRule="auto"/>
              <w:ind w:right="-106"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160,00</w:t>
            </w: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widowControl w:val="1"/>
              <w:spacing w:after="0" w:line="240" w:lineRule="auto"/>
              <w:ind w:hanging="17" w:right="-107"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160,00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пункт </w:t>
            </w: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приложения 2</w:t>
            </w:r>
          </w:p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к </w:t>
            </w:r>
            <w:r>
              <w:rPr>
                <w:rFonts w:ascii="Times New Roman" w:hAnsi="Times New Roman"/>
                <w:color w:val="000000"/>
                <w:sz w:val="20"/>
              </w:rPr>
              <w:t>программе</w:t>
            </w:r>
          </w:p>
        </w:tc>
      </w:tr>
      <w:tr>
        <w:trPr>
          <w:trHeight w:hRule="atLeast" w:val="1416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семинарах, конференциях и других мероприятиях по вопросам, входящим в компетенцию органов местного самоуправления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кадровой политики администрации </w:t>
            </w:r>
          </w:p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города Ставрополя, органы администрации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pStyle w:val="Style_15"/>
              <w:widowControl w:val="1"/>
              <w:ind w:right="-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</w:t>
            </w:r>
            <w:r>
              <w:rPr>
                <w:rFonts w:ascii="Times New Roman" w:hAnsi="Times New Roman"/>
              </w:rPr>
              <w:t>профессионального</w:t>
            </w:r>
          </w:p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уровня муниципальных служащих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widowControl w:val="1"/>
              <w:spacing w:after="0" w:line="240" w:lineRule="auto"/>
              <w:ind w:right="-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338"/>
        </w:trPr>
        <w:tc>
          <w:tcPr>
            <w:tcW w:type="dxa" w:w="1584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widowControl w:val="1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Задача 3. </w:t>
            </w:r>
            <w:r>
              <w:rPr>
                <w:rFonts w:ascii="Times New Roman" w:hAnsi="Times New Roman"/>
                <w:sz w:val="20"/>
              </w:rPr>
              <w:t>Развитие механизма профилактики коррупционных правонарушений, выявления и разрешения конфликта интересов на муниципальной службе</w:t>
            </w:r>
          </w:p>
        </w:tc>
      </w:tr>
      <w:tr>
        <w:trPr>
          <w:trHeight w:hRule="atLeast" w:val="216"/>
        </w:trPr>
        <w:tc>
          <w:tcPr>
            <w:tcW w:type="dxa" w:w="1584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widowControl w:val="1"/>
              <w:spacing w:after="0" w:line="240" w:lineRule="auto"/>
              <w:ind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Основное мероприятие 3. </w:t>
            </w:r>
            <w:r>
              <w:rPr>
                <w:rFonts w:ascii="Times New Roman" w:hAnsi="Times New Roman"/>
                <w:sz w:val="20"/>
              </w:rPr>
              <w:t xml:space="preserve">Формирование </w:t>
            </w:r>
            <w:r>
              <w:rPr>
                <w:rFonts w:ascii="Times New Roman" w:hAnsi="Times New Roman"/>
                <w:sz w:val="20"/>
              </w:rPr>
              <w:t>антикоррупционных</w:t>
            </w:r>
            <w:r>
              <w:rPr>
                <w:rFonts w:ascii="Times New Roman" w:hAnsi="Times New Roman"/>
                <w:sz w:val="20"/>
              </w:rPr>
              <w:t xml:space="preserve"> механизмов в </w:t>
            </w:r>
            <w:r>
              <w:rPr>
                <w:rFonts w:ascii="Times New Roman" w:hAnsi="Times New Roman"/>
                <w:sz w:val="20"/>
              </w:rPr>
              <w:t>кадровой работе</w:t>
            </w:r>
          </w:p>
        </w:tc>
      </w:tr>
      <w:tr>
        <w:trPr>
          <w:trHeight w:hRule="atLeast" w:val="543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муниципальных  правовых актов города Ставрополя в сфере противодействия коррупции в соответствии с законодательством Российской Федерации и Ставропольского края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кадровой политики администрации </w:t>
            </w:r>
          </w:p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города Ставрополя, органы администрации </w:t>
            </w:r>
          </w:p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организационно-правовые меры по формированию механизма противодействия коррупции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543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widowControl w:val="1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</w:t>
            </w:r>
            <w:r>
              <w:rPr>
                <w:rFonts w:ascii="Times New Roman" w:hAnsi="Times New Roman"/>
                <w:sz w:val="20"/>
              </w:rPr>
              <w:t>антикоррупционной</w:t>
            </w:r>
            <w:r>
              <w:rPr>
                <w:rFonts w:ascii="Times New Roman" w:hAnsi="Times New Roman"/>
                <w:sz w:val="20"/>
              </w:rPr>
              <w:t xml:space="preserve"> экспертизы</w:t>
            </w:r>
          </w:p>
          <w:p w14:paraId="96010000">
            <w:pPr>
              <w:widowControl w:val="1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проектов нормативных правовых актов и нормативных правовых актов, издаваемых главой города Ставрополя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комитет правового обеспечения деятельности администрации </w:t>
            </w:r>
          </w:p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города Ставрополя, органы администрации </w:t>
            </w:r>
          </w:p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антикоррупционные</w:t>
            </w:r>
            <w:r>
              <w:rPr>
                <w:rFonts w:ascii="Times New Roman" w:hAnsi="Times New Roman"/>
                <w:sz w:val="20"/>
              </w:rPr>
              <w:t xml:space="preserve"> меры по формированию механизма противодействия коррупции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543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мероприятий по предупреждению, выявлению и разрешению конфликта интересов на муниципальной службе, а также предотвращению и устранению нарушений правил служебного </w:t>
            </w:r>
            <w:r>
              <w:rPr>
                <w:rFonts w:ascii="Times New Roman" w:hAnsi="Times New Roman"/>
              </w:rPr>
              <w:t>поведения муниципальных служащих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кадровой политики администрации </w:t>
            </w:r>
          </w:p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города Ставрополя, органы администрации </w:t>
            </w:r>
          </w:p>
          <w:p w14:paraId="A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выявление и устранение условий, способствующих распространению коррупции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543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проверок достоверности персональных данных, </w:t>
            </w: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>HYPERLINK "https://pandia.ru/text/category/svedeniya_o_dohodah/" \o "Сведения о доходах"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сведений о доходах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расходах, </w:t>
            </w:r>
            <w:r>
              <w:rPr>
                <w:rFonts w:ascii="Times New Roman" w:hAnsi="Times New Roman"/>
              </w:rPr>
              <w:t>об имуществе и </w:t>
            </w: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>HYPERLINK "https://pandia.ru/text/category/obyazatelmzstva_imushestvennogo_haraktera/" \o "Обязательства имущественного характера"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обязательствах имущественного</w:t>
            </w:r>
            <w:r>
              <w:rPr>
                <w:rFonts w:ascii="Times New Roman" w:hAnsi="Times New Roman"/>
              </w:rPr>
              <w:fldChar w:fldCharType="end"/>
            </w:r>
            <w:r>
              <w:t xml:space="preserve"> </w:t>
            </w:r>
            <w:r>
              <w:rPr>
                <w:rFonts w:ascii="Times New Roman" w:hAnsi="Times New Roman"/>
              </w:rPr>
              <w:t>характера и иных сведений, предоставляемых гражданами, поступающими на муниципальную службу, и муниципальными служащими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кадровой политики администрации </w:t>
            </w:r>
          </w:p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города Ставрополя, органы администрации </w:t>
            </w:r>
          </w:p>
          <w:p w14:paraId="A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выявление и устранение условий, способствующих распространению коррупции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543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квалификации муниципальных служащих по вопросам противодействия коррупции на муниципальной службе</w:t>
            </w:r>
            <w:r>
              <w:rPr>
                <w:rFonts w:ascii="Times New Roman" w:hAnsi="Times New Roman"/>
              </w:rPr>
              <w:t>:</w:t>
            </w:r>
          </w:p>
          <w:p w14:paraId="B5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униципальных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служащих,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должностные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обязанности</w:t>
            </w:r>
            <w:r>
              <w:rPr>
                <w:rFonts w:ascii="Times New Roman" w:hAnsi="Times New Roman"/>
              </w:rPr>
              <w:t xml:space="preserve"> которых </w:t>
            </w:r>
            <w:r>
              <w:rPr>
                <w:rFonts w:ascii="Times New Roman" w:hAnsi="Times New Roman"/>
              </w:rPr>
              <w:t>входит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участие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противодействии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коррупции;</w:t>
            </w:r>
          </w:p>
          <w:p w14:paraId="B6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лиц,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впер</w:t>
            </w:r>
            <w:r>
              <w:rPr>
                <w:rFonts w:ascii="Times New Roman" w:hAnsi="Times New Roman"/>
              </w:rPr>
              <w:t xml:space="preserve">вые </w:t>
            </w:r>
            <w:r>
              <w:rPr>
                <w:rFonts w:ascii="Times New Roman" w:hAnsi="Times New Roman"/>
              </w:rPr>
              <w:t>поступивших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муниципальную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службу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>замещающих должности, связанные с</w:t>
            </w:r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облюдением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антикоррупционных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стандартов;</w:t>
            </w:r>
          </w:p>
          <w:p w14:paraId="B7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муниципальных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служащих,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должностные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обязанности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которых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входит участие в проведении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закупок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товаров, работ, услуг для обеспечения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муниципальных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нужд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кадровой политики администрации </w:t>
            </w:r>
          </w:p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города Ставрополя, органы администрации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профессионального уровня муниципальных служащих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пункт </w:t>
            </w: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приложения 2</w:t>
            </w:r>
          </w:p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к </w:t>
            </w:r>
            <w:r>
              <w:rPr>
                <w:rFonts w:ascii="Times New Roman" w:hAnsi="Times New Roman"/>
                <w:color w:val="000000"/>
                <w:sz w:val="20"/>
              </w:rPr>
              <w:t>программе</w:t>
            </w:r>
          </w:p>
        </w:tc>
      </w:tr>
      <w:tr>
        <w:trPr>
          <w:trHeight w:hRule="atLeast" w:val="543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pStyle w:val="Style_16"/>
              <w:rPr>
                <w:sz w:val="20"/>
              </w:rPr>
            </w:pPr>
            <w:r>
              <w:rPr>
                <w:color w:val="000000"/>
                <w:sz w:val="20"/>
              </w:rPr>
              <w:t>Осуществление анализа обращений граждан и обеспечение обратной связи через программные компоненты и сервисы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pStyle w:val="Style_16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отдел приема граждан администрации города Ставрополя</w:t>
            </w:r>
            <w:r>
              <w:rPr>
                <w:sz w:val="20"/>
              </w:rPr>
              <w:t>, органы администрации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pStyle w:val="Style_16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определение эффективности мер реагирования на обращения граждан</w:t>
            </w:r>
          </w:p>
          <w:p w14:paraId="C5010000">
            <w:pPr>
              <w:pStyle w:val="Style_16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264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widowControl w:val="1"/>
              <w:spacing w:after="0" w:line="240" w:lineRule="auto"/>
              <w:ind w:right="-108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Разработка и изготовление печатной продукции </w:t>
            </w:r>
            <w:r>
              <w:rPr>
                <w:rFonts w:ascii="Times New Roman" w:hAnsi="Times New Roman"/>
                <w:sz w:val="20"/>
              </w:rPr>
              <w:t>антикоррупционной</w:t>
            </w:r>
            <w:r>
              <w:rPr>
                <w:rFonts w:ascii="Times New Roman" w:hAnsi="Times New Roman"/>
                <w:sz w:val="20"/>
              </w:rPr>
              <w:t xml:space="preserve"> направленности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pStyle w:val="Style_16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управление </w:t>
            </w:r>
            <w:r>
              <w:rPr>
                <w:sz w:val="20"/>
              </w:rPr>
              <w:t>кадровой политики</w:t>
            </w:r>
            <w:r>
              <w:rPr>
                <w:sz w:val="20"/>
              </w:rPr>
              <w:t xml:space="preserve"> администрации </w:t>
            </w:r>
          </w:p>
          <w:p w14:paraId="CD010000">
            <w:pPr>
              <w:pStyle w:val="Style_16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города Ставрополя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pStyle w:val="Style_16"/>
              <w:widowControl w:val="1"/>
              <w:ind w:firstLine="108"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повышение уровня информированности (просвещения) </w:t>
            </w:r>
          </w:p>
          <w:p w14:paraId="CF010000">
            <w:pPr>
              <w:pStyle w:val="Style_16"/>
              <w:widowControl w:val="1"/>
              <w:ind w:firstLine="108"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населения города Ставрополя о мерах противодействия коррупции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widowControl w:val="1"/>
              <w:spacing w:after="0" w:line="240" w:lineRule="auto"/>
              <w:ind w:hanging="94" w:right="-1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widowControl w:val="1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widowControl w:val="1"/>
              <w:spacing w:after="0" w:line="240" w:lineRule="auto"/>
              <w:ind w:right="-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type="dxa" w:w="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widowControl w:val="1"/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type="dxa" w:w="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widowControl w:val="1"/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543"/>
        </w:trPr>
        <w:tc>
          <w:tcPr>
            <w:tcW w:type="dxa" w:w="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pStyle w:val="Style_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pStyle w:val="Style_16"/>
              <w:widowControl w:val="1"/>
              <w:tabs>
                <w:tab w:leader="none" w:pos="915" w:val="left"/>
              </w:tabs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Размещение на официальном сайте администрации города Ставрополя в информационно-телекоммуникационной сети «Интернет» информации о </w:t>
            </w:r>
          </w:p>
          <w:p w14:paraId="DA010000">
            <w:pPr>
              <w:pStyle w:val="Style_16"/>
              <w:rPr>
                <w:sz w:val="20"/>
              </w:rPr>
            </w:pPr>
            <w:r>
              <w:rPr>
                <w:color w:val="000000"/>
                <w:sz w:val="20"/>
              </w:rPr>
              <w:t>реализации мероприятий в сфере противодействия коррупции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pStyle w:val="Style_16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комитет информационных технологий администрации </w:t>
            </w:r>
          </w:p>
          <w:p w14:paraId="DC010000">
            <w:pPr>
              <w:pStyle w:val="Style_16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города Ставрополя</w:t>
            </w:r>
            <w:r>
              <w:rPr>
                <w:sz w:val="20"/>
              </w:rPr>
              <w:t>,</w:t>
            </w:r>
          </w:p>
          <w:p w14:paraId="DD010000">
            <w:pPr>
              <w:pStyle w:val="Style_16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органы администрации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pStyle w:val="Style_16"/>
              <w:widowControl w:val="1"/>
              <w:ind w:firstLine="108"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повышение уровня информированности (просвещения) </w:t>
            </w:r>
          </w:p>
          <w:p w14:paraId="DF010000">
            <w:pPr>
              <w:pStyle w:val="Style_16"/>
              <w:widowControl w:val="1"/>
              <w:ind w:firstLine="108"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населения города Ставрополя о мерах противодействия коррупции</w:t>
            </w:r>
          </w:p>
          <w:p w14:paraId="E0010000">
            <w:pPr>
              <w:pStyle w:val="Style_16"/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r>
              <w:rPr>
                <w:rFonts w:ascii="Times New Roman" w:hAnsi="Times New Roman"/>
                <w:sz w:val="20"/>
              </w:rPr>
              <w:t>2026</w:t>
            </w:r>
            <w:r>
              <w:rPr>
                <w:rFonts w:ascii="Times New Roman" w:hAnsi="Times New Roman"/>
                <w:sz w:val="20"/>
              </w:rPr>
              <w:t xml:space="preserve"> - 2031</w:t>
            </w:r>
          </w:p>
        </w:tc>
        <w:tc>
          <w:tcPr>
            <w:tcW w:type="dxa" w:w="51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без </w:t>
            </w:r>
          </w:p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финансирования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325"/>
        </w:trPr>
        <w:tc>
          <w:tcPr>
            <w:tcW w:type="dxa" w:w="8892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по программе: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widowControl w:val="1"/>
              <w:spacing w:after="0" w:line="240" w:lineRule="auto"/>
              <w:ind w:right="-10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260,00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widowControl w:val="1"/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60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widowControl w:val="1"/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260,00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widowControl w:val="1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260,00</w:t>
            </w:r>
          </w:p>
        </w:tc>
        <w:tc>
          <w:tcPr>
            <w:tcW w:type="dxa" w:w="84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widowControl w:val="1"/>
              <w:spacing w:after="0" w:line="240" w:lineRule="auto"/>
              <w:ind w:right="-106"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260,00</w:t>
            </w:r>
          </w:p>
        </w:tc>
        <w:tc>
          <w:tcPr>
            <w:tcW w:type="dxa" w:w="8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widowControl w:val="1"/>
              <w:spacing w:after="0" w:line="240" w:lineRule="auto"/>
              <w:ind w:hanging="110" w:right="-107"/>
              <w:jc w:val="center"/>
              <w:rPr>
                <w:rFonts w:ascii="Times New Roman" w:hAnsi="Times New Roman"/>
                <w:shadow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260,00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hadow w:val="1"/>
                <w:sz w:val="20"/>
              </w:rPr>
            </w:pPr>
          </w:p>
        </w:tc>
      </w:tr>
    </w:tbl>
    <w:p w14:paraId="ED010000">
      <w:pPr>
        <w:widowControl w:val="1"/>
        <w:tabs>
          <w:tab w:leader="none" w:pos="6379" w:val="left"/>
          <w:tab w:leader="none" w:pos="16585" w:val="left"/>
        </w:tabs>
        <w:spacing w:after="0" w:line="240" w:lineRule="exact"/>
        <w:ind w:right="-740"/>
        <w:rPr>
          <w:rFonts w:ascii="Times New Roman" w:hAnsi="Times New Roman"/>
          <w:sz w:val="28"/>
        </w:rPr>
      </w:pPr>
    </w:p>
    <w:p w14:paraId="EE010000">
      <w:pPr>
        <w:widowControl w:val="1"/>
        <w:tabs>
          <w:tab w:leader="none" w:pos="6379" w:val="left"/>
          <w:tab w:leader="none" w:pos="16585" w:val="left"/>
        </w:tabs>
        <w:spacing w:after="0" w:line="240" w:lineRule="exact"/>
        <w:ind w:right="-740"/>
        <w:rPr>
          <w:rFonts w:ascii="Times New Roman" w:hAnsi="Times New Roman"/>
          <w:sz w:val="28"/>
        </w:rPr>
      </w:pPr>
    </w:p>
    <w:p w14:paraId="EF010000">
      <w:pPr>
        <w:sectPr>
          <w:headerReference r:id="rId16" w:type="default"/>
          <w:headerReference r:id="rId15" w:type="first"/>
          <w:footerReference r:id="rId23" w:type="even"/>
          <w:pgSz w:h="11906" w:orient="landscape" w:w="16838"/>
          <w:pgMar w:bottom="284" w:footer="289" w:gutter="0" w:header="709" w:left="567" w:right="284" w:top="1701"/>
          <w:pgNumType w:start="1"/>
          <w:titlePg/>
        </w:sectPr>
      </w:pPr>
    </w:p>
    <w:p w14:paraId="F0010000">
      <w:pPr>
        <w:widowControl w:val="1"/>
        <w:tabs>
          <w:tab w:leader="none" w:pos="6379" w:val="left"/>
          <w:tab w:leader="none" w:pos="16585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</w:t>
      </w:r>
    </w:p>
    <w:p w14:paraId="F1010000">
      <w:pPr>
        <w:widowControl w:val="1"/>
        <w:tabs>
          <w:tab w:leader="none" w:pos="6379" w:val="left"/>
          <w:tab w:leader="none" w:pos="6663" w:val="left"/>
          <w:tab w:leader="none" w:pos="6946" w:val="left"/>
        </w:tabs>
        <w:spacing w:after="0" w:line="240" w:lineRule="exact"/>
        <w:ind w:left="11340" w:right="-740"/>
        <w:jc w:val="center"/>
        <w:rPr>
          <w:rFonts w:ascii="Times New Roman" w:hAnsi="Times New Roman"/>
          <w:sz w:val="28"/>
        </w:rPr>
      </w:pPr>
    </w:p>
    <w:p w14:paraId="F2010000">
      <w:pPr>
        <w:widowControl w:val="1"/>
        <w:tabs>
          <w:tab w:leader="none" w:pos="6379" w:val="left"/>
          <w:tab w:leader="none" w:pos="6521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14:paraId="F3010000">
      <w:pPr>
        <w:widowControl w:val="1"/>
        <w:tabs>
          <w:tab w:leader="none" w:pos="6379" w:val="left"/>
          <w:tab w:leader="none" w:pos="6521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 xml:space="preserve">я, отраслевых (функциональных) и территориальных органах </w:t>
      </w:r>
    </w:p>
    <w:p w14:paraId="F4010000">
      <w:pPr>
        <w:widowControl w:val="1"/>
        <w:tabs>
          <w:tab w:leader="none" w:pos="6379" w:val="left"/>
          <w:tab w:leader="none" w:pos="6521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</w:t>
      </w:r>
      <w:r>
        <w:rPr>
          <w:rFonts w:ascii="Times New Roman" w:hAnsi="Times New Roman"/>
          <w:sz w:val="28"/>
        </w:rPr>
        <w:t>»</w:t>
      </w:r>
    </w:p>
    <w:p w14:paraId="F5010000">
      <w:pPr>
        <w:pStyle w:val="Style_8"/>
        <w:widowControl w:val="1"/>
        <w:spacing w:line="240" w:lineRule="exact"/>
        <w:ind w:firstLine="709"/>
        <w:jc w:val="center"/>
        <w:rPr>
          <w:rFonts w:ascii="Times New Roman" w:hAnsi="Times New Roman"/>
          <w:color w:themeColor="text1" w:val="000000"/>
          <w:sz w:val="16"/>
        </w:rPr>
      </w:pPr>
    </w:p>
    <w:p w14:paraId="F6010000">
      <w:pPr>
        <w:pStyle w:val="Style_8"/>
        <w:widowControl w:val="1"/>
        <w:spacing w:line="240" w:lineRule="exact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СВЕДЕНИЯ</w:t>
      </w:r>
    </w:p>
    <w:p w14:paraId="F7010000">
      <w:pPr>
        <w:pStyle w:val="Style_8"/>
        <w:widowControl w:val="1"/>
        <w:spacing w:line="240" w:lineRule="exact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 составе и значениях показателей (индикаторов) достижения целей (показателей решения задач</w:t>
      </w:r>
      <w:r>
        <w:rPr>
          <w:rFonts w:ascii="Times New Roman" w:hAnsi="Times New Roman"/>
          <w:color w:themeColor="text1" w:val="000000"/>
          <w:sz w:val="28"/>
        </w:rPr>
        <w:t>)</w:t>
      </w:r>
    </w:p>
    <w:p w14:paraId="F8010000">
      <w:pPr>
        <w:pStyle w:val="Style_8"/>
        <w:widowControl w:val="1"/>
        <w:spacing w:line="240" w:lineRule="exact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>я, отраслевых (функциональных) и территориальных органах администрации города Ставрополя</w:t>
      </w:r>
      <w:r>
        <w:rPr>
          <w:rFonts w:ascii="Times New Roman" w:hAnsi="Times New Roman"/>
          <w:sz w:val="28"/>
        </w:rPr>
        <w:t>»</w:t>
      </w:r>
    </w:p>
    <w:p w14:paraId="F9010000">
      <w:pPr>
        <w:pStyle w:val="Style_8"/>
        <w:widowControl w:val="1"/>
        <w:spacing w:line="240" w:lineRule="exact"/>
        <w:ind w:firstLine="709"/>
        <w:jc w:val="center"/>
        <w:rPr>
          <w:rFonts w:ascii="Times New Roman" w:hAnsi="Times New Roman"/>
          <w:color w:themeColor="text1" w:val="000000"/>
          <w:sz w:val="16"/>
        </w:rPr>
      </w:pPr>
    </w:p>
    <w:tbl>
      <w:tblPr>
        <w:tblStyle w:val="Style_6"/>
        <w:tblW w:type="auto" w:w="0"/>
        <w:tblLayout w:type="fixed"/>
      </w:tblPr>
      <w:tblGrid>
        <w:gridCol w:w="534"/>
        <w:gridCol w:w="6520"/>
        <w:gridCol w:w="992"/>
        <w:gridCol w:w="993"/>
        <w:gridCol w:w="992"/>
        <w:gridCol w:w="993"/>
        <w:gridCol w:w="992"/>
        <w:gridCol w:w="992"/>
        <w:gridCol w:w="992"/>
        <w:gridCol w:w="992"/>
        <w:gridCol w:w="992"/>
      </w:tblGrid>
      <w:tr>
        <w:trPr>
          <w:trHeight w:hRule="atLeast" w:val="531"/>
        </w:trPr>
        <w:tc>
          <w:tcPr>
            <w:tcW w:type="dxa" w:w="534"/>
            <w:vMerge w:val="restart"/>
          </w:tcPr>
          <w:p w14:paraId="FA010000">
            <w:pPr>
              <w:pStyle w:val="Style_8"/>
              <w:widowControl w:val="1"/>
              <w:ind w:firstLine="567" w:left="-567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№</w:t>
            </w:r>
          </w:p>
          <w:p w14:paraId="FB010000">
            <w:pPr>
              <w:pStyle w:val="Style_8"/>
              <w:widowControl w:val="1"/>
              <w:ind w:firstLine="567" w:left="-567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п</w:t>
            </w:r>
            <w:r>
              <w:rPr>
                <w:rFonts w:ascii="Times New Roman" w:hAnsi="Times New Roman"/>
                <w:color w:themeColor="text1" w:val="000000"/>
                <w:sz w:val="18"/>
              </w:rPr>
              <w:t>/</w:t>
            </w:r>
            <w:r>
              <w:rPr>
                <w:rFonts w:ascii="Times New Roman" w:hAnsi="Times New Roman"/>
                <w:color w:themeColor="text1" w:val="000000"/>
                <w:sz w:val="18"/>
              </w:rPr>
              <w:t>п</w:t>
            </w:r>
          </w:p>
        </w:tc>
        <w:tc>
          <w:tcPr>
            <w:tcW w:type="dxa" w:w="6520"/>
            <w:vMerge w:val="restart"/>
          </w:tcPr>
          <w:p w14:paraId="FC010000">
            <w:pPr>
              <w:pStyle w:val="Style_8"/>
              <w:widowControl w:val="1"/>
              <w:ind w:firstLine="0" w:left="145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Наименование показателя (индикатора) достижения цели программы и показателя решения задачи программы</w:t>
            </w:r>
          </w:p>
        </w:tc>
        <w:tc>
          <w:tcPr>
            <w:tcW w:type="dxa" w:w="992"/>
            <w:vMerge w:val="restart"/>
          </w:tcPr>
          <w:p w14:paraId="FD010000">
            <w:pPr>
              <w:pStyle w:val="Style_8"/>
              <w:widowControl w:val="1"/>
              <w:ind w:firstLine="625" w:left="-625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 xml:space="preserve">Единица </w:t>
            </w:r>
          </w:p>
          <w:p w14:paraId="FE010000">
            <w:pPr>
              <w:pStyle w:val="Style_8"/>
              <w:widowControl w:val="1"/>
              <w:ind w:firstLine="0" w:left="-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измерения</w:t>
            </w:r>
          </w:p>
        </w:tc>
        <w:tc>
          <w:tcPr>
            <w:tcW w:type="dxa" w:w="7938"/>
            <w:gridSpan w:val="8"/>
          </w:tcPr>
          <w:p w14:paraId="FF010000">
            <w:pPr>
              <w:pStyle w:val="Style_8"/>
              <w:widowControl w:val="1"/>
              <w:spacing w:line="240" w:lineRule="exact"/>
              <w:ind w:left="-625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 xml:space="preserve">Значение показателя (индикатора) достижения цели программы </w:t>
            </w:r>
          </w:p>
          <w:p w14:paraId="00020000">
            <w:pPr>
              <w:pStyle w:val="Style_8"/>
              <w:widowControl w:val="1"/>
              <w:spacing w:line="240" w:lineRule="exact"/>
              <w:ind w:left="-625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и показателя решения задачи программы по годам</w:t>
            </w:r>
          </w:p>
        </w:tc>
      </w:tr>
      <w:tr>
        <w:trPr>
          <w:trHeight w:hRule="atLeast" w:val="503"/>
        </w:trPr>
        <w:tc>
          <w:tcPr>
            <w:tcW w:type="dxa" w:w="534"/>
            <w:gridSpan w:val="1"/>
            <w:vMerge w:val="continue"/>
          </w:tcPr>
          <w:p/>
        </w:tc>
        <w:tc>
          <w:tcPr>
            <w:tcW w:type="dxa" w:w="6520"/>
            <w:gridSpan w:val="1"/>
            <w:vMerge w:val="continue"/>
          </w:tcPr>
          <w:p/>
        </w:tc>
        <w:tc>
          <w:tcPr>
            <w:tcW w:type="dxa" w:w="992"/>
            <w:gridSpan w:val="1"/>
            <w:vMerge w:val="continue"/>
          </w:tcPr>
          <w:p/>
        </w:tc>
        <w:tc>
          <w:tcPr>
            <w:tcW w:type="dxa" w:w="993"/>
          </w:tcPr>
          <w:p w14:paraId="01020000">
            <w:pPr>
              <w:pStyle w:val="Style_8"/>
              <w:widowControl w:val="1"/>
              <w:ind w:hanging="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 xml:space="preserve">отчетный </w:t>
            </w:r>
          </w:p>
          <w:p w14:paraId="02020000">
            <w:pPr>
              <w:pStyle w:val="Style_8"/>
              <w:widowControl w:val="1"/>
              <w:ind w:hanging="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год</w:t>
            </w:r>
          </w:p>
          <w:p w14:paraId="03020000">
            <w:pPr>
              <w:pStyle w:val="Style_8"/>
              <w:widowControl w:val="1"/>
              <w:ind w:hanging="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2024</w:t>
            </w:r>
          </w:p>
        </w:tc>
        <w:tc>
          <w:tcPr>
            <w:tcW w:type="dxa" w:w="992"/>
          </w:tcPr>
          <w:p w14:paraId="04020000">
            <w:pPr>
              <w:pStyle w:val="Style_8"/>
              <w:widowControl w:val="1"/>
              <w:ind w:hanging="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 xml:space="preserve">отчетный </w:t>
            </w:r>
          </w:p>
          <w:p w14:paraId="05020000">
            <w:pPr>
              <w:pStyle w:val="Style_8"/>
              <w:widowControl w:val="1"/>
              <w:ind w:hanging="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год</w:t>
            </w:r>
          </w:p>
          <w:p w14:paraId="06020000">
            <w:pPr>
              <w:pStyle w:val="Style_8"/>
              <w:widowControl w:val="1"/>
              <w:ind w:hanging="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2025</w:t>
            </w:r>
          </w:p>
        </w:tc>
        <w:tc>
          <w:tcPr>
            <w:tcW w:type="dxa" w:w="993"/>
          </w:tcPr>
          <w:p w14:paraId="07020000">
            <w:pPr>
              <w:pStyle w:val="Style_8"/>
              <w:widowControl w:val="1"/>
              <w:ind w:hanging="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текущий</w:t>
            </w:r>
            <w:r>
              <w:rPr>
                <w:rFonts w:ascii="Times New Roman" w:hAnsi="Times New Roman"/>
                <w:color w:themeColor="text1" w:val="000000"/>
                <w:sz w:val="18"/>
              </w:rPr>
              <w:t xml:space="preserve"> </w:t>
            </w:r>
          </w:p>
          <w:p w14:paraId="08020000">
            <w:pPr>
              <w:pStyle w:val="Style_8"/>
              <w:widowControl w:val="1"/>
              <w:ind w:hanging="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год</w:t>
            </w:r>
          </w:p>
          <w:p w14:paraId="09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2026</w:t>
            </w:r>
          </w:p>
        </w:tc>
        <w:tc>
          <w:tcPr>
            <w:tcW w:type="dxa" w:w="992"/>
          </w:tcPr>
          <w:p w14:paraId="0A020000">
            <w:pPr>
              <w:pStyle w:val="Style_8"/>
              <w:widowControl w:val="1"/>
              <w:ind w:firstLine="0" w:left="-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очередной год</w:t>
            </w:r>
          </w:p>
          <w:p w14:paraId="0B020000">
            <w:pPr>
              <w:pStyle w:val="Style_8"/>
              <w:widowControl w:val="1"/>
              <w:ind w:firstLine="0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2027</w:t>
            </w:r>
          </w:p>
        </w:tc>
        <w:tc>
          <w:tcPr>
            <w:tcW w:type="dxa" w:w="992"/>
          </w:tcPr>
          <w:p w14:paraId="0C020000">
            <w:pPr>
              <w:pStyle w:val="Style_8"/>
              <w:widowControl w:val="1"/>
              <w:ind w:firstLine="0" w:left="-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очередной год</w:t>
            </w:r>
          </w:p>
          <w:p w14:paraId="0D020000">
            <w:pPr>
              <w:pStyle w:val="Style_8"/>
              <w:widowControl w:val="1"/>
              <w:ind w:firstLine="0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2028</w:t>
            </w:r>
          </w:p>
        </w:tc>
        <w:tc>
          <w:tcPr>
            <w:tcW w:type="dxa" w:w="992"/>
          </w:tcPr>
          <w:p w14:paraId="0E020000">
            <w:pPr>
              <w:pStyle w:val="Style_8"/>
              <w:widowControl w:val="1"/>
              <w:ind w:firstLine="0" w:left="-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очередной год</w:t>
            </w:r>
          </w:p>
          <w:p w14:paraId="0F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2029</w:t>
            </w:r>
          </w:p>
        </w:tc>
        <w:tc>
          <w:tcPr>
            <w:tcW w:type="dxa" w:w="992"/>
          </w:tcPr>
          <w:p w14:paraId="10020000">
            <w:pPr>
              <w:pStyle w:val="Style_8"/>
              <w:widowControl w:val="1"/>
              <w:ind w:firstLine="0" w:left="-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 xml:space="preserve">очередной </w:t>
            </w:r>
          </w:p>
          <w:p w14:paraId="11020000">
            <w:pPr>
              <w:pStyle w:val="Style_8"/>
              <w:widowControl w:val="1"/>
              <w:ind w:firstLine="0" w:left="-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год</w:t>
            </w:r>
          </w:p>
          <w:p w14:paraId="12020000">
            <w:pPr>
              <w:pStyle w:val="Style_8"/>
              <w:widowControl w:val="1"/>
              <w:ind w:firstLine="0" w:left="-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2030</w:t>
            </w:r>
          </w:p>
        </w:tc>
        <w:tc>
          <w:tcPr>
            <w:tcW w:type="dxa" w:w="992"/>
          </w:tcPr>
          <w:p w14:paraId="13020000">
            <w:pPr>
              <w:pStyle w:val="Style_8"/>
              <w:widowControl w:val="1"/>
              <w:ind w:firstLine="0" w:left="-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 xml:space="preserve">очередной </w:t>
            </w:r>
          </w:p>
          <w:p w14:paraId="14020000">
            <w:pPr>
              <w:pStyle w:val="Style_8"/>
              <w:widowControl w:val="1"/>
              <w:ind w:firstLine="0" w:left="-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год</w:t>
            </w:r>
          </w:p>
          <w:p w14:paraId="15020000">
            <w:pPr>
              <w:pStyle w:val="Style_8"/>
              <w:widowControl w:val="1"/>
              <w:ind w:firstLine="0" w:left="-108" w:right="-108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2031</w:t>
            </w:r>
          </w:p>
        </w:tc>
      </w:tr>
      <w:tr>
        <w:tc>
          <w:tcPr>
            <w:tcW w:type="dxa" w:w="15984"/>
            <w:gridSpan w:val="11"/>
          </w:tcPr>
          <w:p w14:paraId="16020000">
            <w:pPr>
              <w:pStyle w:val="Style_8"/>
              <w:widowControl w:val="1"/>
              <w:spacing w:line="240" w:lineRule="exact"/>
              <w:ind w:firstLine="567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Цель. </w:t>
            </w:r>
            <w:r>
              <w:rPr>
                <w:rFonts w:ascii="Times New Roman" w:hAnsi="Times New Roman"/>
                <w:sz w:val="18"/>
              </w:rPr>
              <w:t>П</w:t>
            </w:r>
            <w:r>
              <w:rPr>
                <w:rFonts w:ascii="Times New Roman" w:hAnsi="Times New Roman"/>
                <w:sz w:val="18"/>
              </w:rPr>
              <w:t>овышение эффективности и результативности деятельности муниципальных служащих, уменьшение коррупционных рисков</w:t>
            </w:r>
          </w:p>
        </w:tc>
      </w:tr>
      <w:tr>
        <w:tc>
          <w:tcPr>
            <w:tcW w:type="dxa" w:w="534"/>
          </w:tcPr>
          <w:p w14:paraId="1702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</w:t>
            </w:r>
            <w:r>
              <w:rPr>
                <w:rFonts w:ascii="Times New Roman" w:hAnsi="Times New Roman"/>
                <w:color w:themeColor="text1" w:val="000000"/>
                <w:sz w:val="18"/>
              </w:rPr>
              <w:t>.</w:t>
            </w:r>
          </w:p>
        </w:tc>
        <w:tc>
          <w:tcPr>
            <w:tcW w:type="dxa" w:w="6520"/>
          </w:tcPr>
          <w:p w14:paraId="18020000">
            <w:pPr>
              <w:pStyle w:val="Style_8"/>
              <w:widowControl w:val="1"/>
              <w:ind w:firstLine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</w:t>
            </w:r>
            <w:r>
              <w:rPr>
                <w:rFonts w:ascii="Times New Roman" w:hAnsi="Times New Roman"/>
                <w:sz w:val="18"/>
              </w:rPr>
              <w:t>оля муниципальных служащих, повысивших свой профессиональный уровень посредством получения дополнительного профессионального образования, участия в семинарах, конференциях и других мероприятиях по вопросам, входящим в компетенцию органов местного самоуправления</w:t>
            </w:r>
            <w:r>
              <w:rPr>
                <w:rFonts w:ascii="Times New Roman" w:hAnsi="Times New Roman"/>
                <w:sz w:val="18"/>
              </w:rPr>
              <w:t>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от фактической численности муниципальных служащих</w:t>
            </w:r>
          </w:p>
        </w:tc>
        <w:tc>
          <w:tcPr>
            <w:tcW w:type="dxa" w:w="992"/>
          </w:tcPr>
          <w:p w14:paraId="19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27,5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28,5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29</w:t>
            </w:r>
          </w:p>
        </w:tc>
        <w:tc>
          <w:tcPr>
            <w:tcW w:type="dxa" w:w="992"/>
          </w:tcPr>
          <w:p w14:paraId="1F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29,5</w:t>
            </w:r>
          </w:p>
        </w:tc>
        <w:tc>
          <w:tcPr>
            <w:tcW w:type="dxa" w:w="992"/>
          </w:tcPr>
          <w:p w14:paraId="20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type="dxa" w:w="992"/>
          </w:tcPr>
          <w:p w14:paraId="21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</w:tr>
      <w:tr>
        <w:tc>
          <w:tcPr>
            <w:tcW w:type="dxa" w:w="15984"/>
            <w:gridSpan w:val="11"/>
          </w:tcPr>
          <w:p w14:paraId="22020000">
            <w:pPr>
              <w:pStyle w:val="Style_8"/>
              <w:widowControl w:val="1"/>
              <w:ind w:firstLine="0" w:left="567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Задача 1. </w:t>
            </w:r>
            <w:r>
              <w:rPr>
                <w:rFonts w:ascii="Times New Roman" w:hAnsi="Times New Roman"/>
                <w:sz w:val="18"/>
              </w:rPr>
              <w:t>Ф</w:t>
            </w:r>
            <w:r>
              <w:rPr>
                <w:rFonts w:ascii="Times New Roman" w:hAnsi="Times New Roman"/>
                <w:sz w:val="18"/>
              </w:rPr>
              <w:t>ормирование кадрового резерва на муниципальной службе, подготовленного к реализации функций муниципального управления, повышение объективности и эффективности механизмов отбора кадров на муниципальной службе, повышение уровня профессиональной компетентности и мотивации муниципальных служащих к результативной работе</w:t>
            </w:r>
          </w:p>
        </w:tc>
      </w:tr>
      <w:tr>
        <w:tc>
          <w:tcPr>
            <w:tcW w:type="dxa" w:w="534"/>
          </w:tcPr>
          <w:p w14:paraId="2302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</w:t>
            </w:r>
            <w:r>
              <w:rPr>
                <w:rFonts w:ascii="Times New Roman" w:hAnsi="Times New Roman"/>
                <w:color w:themeColor="text1" w:val="000000"/>
                <w:sz w:val="18"/>
              </w:rPr>
              <w:t>.</w:t>
            </w:r>
          </w:p>
        </w:tc>
        <w:tc>
          <w:tcPr>
            <w:tcW w:type="dxa" w:w="6520"/>
          </w:tcPr>
          <w:p w14:paraId="24020000">
            <w:pPr>
              <w:pStyle w:val="Style_8"/>
              <w:widowControl w:val="1"/>
              <w:ind w:firstLine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Доля должностей муниципальной службы, на которые сформирован кадровый резерв</w:t>
            </w:r>
            <w:r>
              <w:rPr>
                <w:rFonts w:ascii="Times New Roman" w:hAnsi="Times New Roman"/>
                <w:sz w:val="18"/>
              </w:rPr>
              <w:t>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от штатной численности должностей муниципальной службы</w:t>
            </w:r>
            <w:r>
              <w:rPr>
                <w:rFonts w:ascii="Times New Roman" w:hAnsi="Times New Roman"/>
                <w:sz w:val="18"/>
              </w:rPr>
              <w:t>, на которы</w:t>
            </w:r>
            <w:r>
              <w:rPr>
                <w:rFonts w:ascii="Times New Roman" w:hAnsi="Times New Roman"/>
                <w:sz w:val="18"/>
              </w:rPr>
              <w:t>е</w:t>
            </w:r>
            <w:r>
              <w:rPr>
                <w:rFonts w:ascii="Times New Roman" w:hAnsi="Times New Roman"/>
                <w:sz w:val="18"/>
              </w:rPr>
              <w:t xml:space="preserve"> формируется кадровый резерв</w:t>
            </w:r>
          </w:p>
        </w:tc>
        <w:tc>
          <w:tcPr>
            <w:tcW w:type="dxa" w:w="992"/>
          </w:tcPr>
          <w:p w14:paraId="25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19,5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20,5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21</w:t>
            </w:r>
          </w:p>
        </w:tc>
        <w:tc>
          <w:tcPr>
            <w:tcW w:type="dxa" w:w="992"/>
          </w:tcPr>
          <w:p w14:paraId="2B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type="dxa" w:w="992"/>
          </w:tcPr>
          <w:p w14:paraId="2C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992"/>
          </w:tcPr>
          <w:p w14:paraId="2D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</w:tr>
      <w:tr>
        <w:tc>
          <w:tcPr>
            <w:tcW w:type="dxa" w:w="534"/>
          </w:tcPr>
          <w:p w14:paraId="2E02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3</w:t>
            </w:r>
            <w:r>
              <w:rPr>
                <w:rFonts w:ascii="Times New Roman" w:hAnsi="Times New Roman"/>
                <w:color w:themeColor="text1" w:val="000000"/>
                <w:sz w:val="18"/>
              </w:rPr>
              <w:t>.</w:t>
            </w:r>
          </w:p>
        </w:tc>
        <w:tc>
          <w:tcPr>
            <w:tcW w:type="dxa" w:w="6520"/>
          </w:tcPr>
          <w:p w14:paraId="2F020000">
            <w:pPr>
              <w:pStyle w:val="Style_8"/>
              <w:widowControl w:val="1"/>
              <w:ind w:firstLine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Доля муниципальных служащих, прошедших аттестацию</w:t>
            </w:r>
            <w:r>
              <w:rPr>
                <w:rFonts w:ascii="Times New Roman" w:hAnsi="Times New Roman"/>
                <w:sz w:val="18"/>
              </w:rPr>
              <w:t>,</w:t>
            </w:r>
            <w:r>
              <w:rPr>
                <w:rFonts w:ascii="Times New Roman" w:hAnsi="Times New Roman"/>
                <w:sz w:val="18"/>
              </w:rPr>
              <w:t xml:space="preserve"> от количества муниципальных служащих, подлежащих аттестации в отчетном периоде</w:t>
            </w:r>
          </w:p>
        </w:tc>
        <w:tc>
          <w:tcPr>
            <w:tcW w:type="dxa" w:w="992"/>
          </w:tcPr>
          <w:p w14:paraId="30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</w:t>
            </w:r>
          </w:p>
        </w:tc>
        <w:tc>
          <w:tcPr>
            <w:tcW w:type="dxa" w:w="993"/>
          </w:tcPr>
          <w:p w14:paraId="31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95</w:t>
            </w:r>
          </w:p>
        </w:tc>
        <w:tc>
          <w:tcPr>
            <w:tcW w:type="dxa" w:w="992"/>
          </w:tcPr>
          <w:p w14:paraId="32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95</w:t>
            </w:r>
          </w:p>
        </w:tc>
        <w:tc>
          <w:tcPr>
            <w:tcW w:type="dxa" w:w="993"/>
          </w:tcPr>
          <w:p w14:paraId="33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95</w:t>
            </w:r>
          </w:p>
        </w:tc>
        <w:tc>
          <w:tcPr>
            <w:tcW w:type="dxa" w:w="992"/>
          </w:tcPr>
          <w:p w14:paraId="34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95</w:t>
            </w:r>
          </w:p>
        </w:tc>
        <w:tc>
          <w:tcPr>
            <w:tcW w:type="dxa" w:w="992"/>
          </w:tcPr>
          <w:p w14:paraId="35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95</w:t>
            </w:r>
          </w:p>
        </w:tc>
        <w:tc>
          <w:tcPr>
            <w:tcW w:type="dxa" w:w="992"/>
          </w:tcPr>
          <w:p w14:paraId="36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95</w:t>
            </w:r>
          </w:p>
        </w:tc>
        <w:tc>
          <w:tcPr>
            <w:tcW w:type="dxa" w:w="992"/>
          </w:tcPr>
          <w:p w14:paraId="37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95</w:t>
            </w:r>
          </w:p>
        </w:tc>
        <w:tc>
          <w:tcPr>
            <w:tcW w:type="dxa" w:w="992"/>
          </w:tcPr>
          <w:p w14:paraId="38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95</w:t>
            </w:r>
          </w:p>
        </w:tc>
      </w:tr>
      <w:tr>
        <w:tc>
          <w:tcPr>
            <w:tcW w:type="dxa" w:w="15984"/>
            <w:gridSpan w:val="11"/>
          </w:tcPr>
          <w:p w14:paraId="39020000">
            <w:pPr>
              <w:pStyle w:val="Style_8"/>
              <w:widowControl w:val="1"/>
              <w:ind w:firstLine="56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Задача </w:t>
            </w:r>
            <w:r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. Обеспечение непрерывного профессионального развития муниципальных служащих</w:t>
            </w:r>
          </w:p>
        </w:tc>
      </w:tr>
      <w:tr>
        <w:tc>
          <w:tcPr>
            <w:tcW w:type="dxa" w:w="534"/>
          </w:tcPr>
          <w:p w14:paraId="3A02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4</w:t>
            </w:r>
            <w:r>
              <w:rPr>
                <w:rFonts w:ascii="Times New Roman" w:hAnsi="Times New Roman"/>
                <w:color w:themeColor="text1" w:val="000000"/>
                <w:sz w:val="18"/>
              </w:rPr>
              <w:t>.</w:t>
            </w:r>
          </w:p>
        </w:tc>
        <w:tc>
          <w:tcPr>
            <w:tcW w:type="dxa" w:w="6520"/>
          </w:tcPr>
          <w:p w14:paraId="3B020000">
            <w:pPr>
              <w:pStyle w:val="Style_8"/>
              <w:widowControl w:val="1"/>
              <w:ind w:firstLine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Доля муниципальных служащих, получивших дополнительное профессиональное образование</w:t>
            </w:r>
            <w:r>
              <w:rPr>
                <w:rFonts w:ascii="Times New Roman" w:hAnsi="Times New Roman"/>
                <w:sz w:val="18"/>
              </w:rPr>
              <w:t>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от </w:t>
            </w:r>
            <w:r>
              <w:rPr>
                <w:rFonts w:ascii="Times New Roman" w:hAnsi="Times New Roman"/>
                <w:sz w:val="18"/>
              </w:rPr>
              <w:t>имеющейся потребности, заявленной в отчетном периоде</w:t>
            </w:r>
          </w:p>
        </w:tc>
        <w:tc>
          <w:tcPr>
            <w:tcW w:type="dxa" w:w="992"/>
          </w:tcPr>
          <w:p w14:paraId="3C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14,5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15,5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16</w:t>
            </w:r>
          </w:p>
        </w:tc>
        <w:tc>
          <w:tcPr>
            <w:tcW w:type="dxa" w:w="992"/>
          </w:tcPr>
          <w:p w14:paraId="42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16,5</w:t>
            </w:r>
          </w:p>
        </w:tc>
        <w:tc>
          <w:tcPr>
            <w:tcW w:type="dxa" w:w="992"/>
          </w:tcPr>
          <w:p w14:paraId="43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type="dxa" w:w="992"/>
          </w:tcPr>
          <w:p w14:paraId="44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17,5</w:t>
            </w:r>
          </w:p>
        </w:tc>
      </w:tr>
      <w:tr>
        <w:tc>
          <w:tcPr>
            <w:tcW w:type="dxa" w:w="15984"/>
            <w:gridSpan w:val="11"/>
          </w:tcPr>
          <w:p w14:paraId="45020000">
            <w:pPr>
              <w:pStyle w:val="Style_8"/>
              <w:widowControl w:val="1"/>
              <w:ind w:hanging="567" w:left="11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Задача </w:t>
            </w:r>
            <w:r>
              <w:rPr>
                <w:rFonts w:ascii="Times New Roman" w:hAnsi="Times New Roman"/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>. Развитие механизма профилактики коррупционных правонарушений, выявления и разрешения конфликта интересов на муниципальной службе</w:t>
            </w:r>
          </w:p>
        </w:tc>
      </w:tr>
      <w:tr>
        <w:tc>
          <w:tcPr>
            <w:tcW w:type="dxa" w:w="534"/>
          </w:tcPr>
          <w:p w14:paraId="46020000">
            <w:pPr>
              <w:pStyle w:val="Style_8"/>
              <w:widowControl w:val="1"/>
              <w:ind w:firstLine="0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5</w:t>
            </w:r>
            <w:r>
              <w:rPr>
                <w:rFonts w:ascii="Times New Roman" w:hAnsi="Times New Roman"/>
                <w:color w:themeColor="text1" w:val="000000"/>
                <w:sz w:val="18"/>
              </w:rPr>
              <w:t>.</w:t>
            </w:r>
          </w:p>
        </w:tc>
        <w:tc>
          <w:tcPr>
            <w:tcW w:type="dxa" w:w="6520"/>
          </w:tcPr>
          <w:p w14:paraId="47020000">
            <w:pPr>
              <w:pStyle w:val="Style_8"/>
              <w:widowControl w:val="1"/>
              <w:ind w:firstLine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</w:t>
            </w:r>
            <w:r>
              <w:rPr>
                <w:rFonts w:ascii="Times New Roman" w:hAnsi="Times New Roman"/>
                <w:sz w:val="18"/>
              </w:rPr>
              <w:t xml:space="preserve"> муниципальных служащих, </w:t>
            </w:r>
            <w:r>
              <w:rPr>
                <w:rFonts w:ascii="Times New Roman" w:hAnsi="Times New Roman"/>
                <w:sz w:val="18"/>
              </w:rPr>
              <w:t xml:space="preserve">принявших участие в обучающих мероприятиях </w:t>
            </w:r>
            <w:r>
              <w:rPr>
                <w:rFonts w:ascii="Times New Roman" w:hAnsi="Times New Roman"/>
                <w:sz w:val="18"/>
              </w:rPr>
              <w:t>по вопросам противодействия коррупции на муниципальной службе</w:t>
            </w:r>
          </w:p>
        </w:tc>
        <w:tc>
          <w:tcPr>
            <w:tcW w:type="dxa" w:w="992"/>
          </w:tcPr>
          <w:p w14:paraId="48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человек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17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19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pStyle w:val="Style_8"/>
              <w:widowControl w:val="1"/>
              <w:ind w:firstLine="34"/>
              <w:jc w:val="center"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18"/>
              </w:rPr>
              <w:t>20</w:t>
            </w:r>
          </w:p>
        </w:tc>
        <w:tc>
          <w:tcPr>
            <w:tcW w:type="dxa" w:w="992"/>
          </w:tcPr>
          <w:p w14:paraId="4E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type="dxa" w:w="992"/>
          </w:tcPr>
          <w:p w14:paraId="4F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type="dxa" w:w="992"/>
          </w:tcPr>
          <w:p w14:paraId="5002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</w:tbl>
    <w:p w14:paraId="51020000">
      <w:pPr>
        <w:widowControl w:val="1"/>
        <w:tabs>
          <w:tab w:leader="none" w:pos="6379" w:val="left"/>
          <w:tab w:leader="none" w:pos="16585" w:val="left"/>
        </w:tabs>
        <w:spacing w:after="0" w:line="240" w:lineRule="exact"/>
        <w:ind w:left="-142" w:right="-740"/>
        <w:rPr>
          <w:rFonts w:ascii="Times New Roman" w:hAnsi="Times New Roman"/>
          <w:sz w:val="28"/>
        </w:rPr>
      </w:pPr>
    </w:p>
    <w:p w14:paraId="52020000">
      <w:pPr>
        <w:sectPr>
          <w:headerReference r:id="rId11" w:type="default"/>
          <w:headerReference r:id="rId17" w:type="first"/>
          <w:footerReference r:id="rId12" w:type="default"/>
          <w:footerReference r:id="rId21" w:type="even"/>
          <w:pgSz w:h="11906" w:orient="landscape" w:w="16838"/>
          <w:pgMar w:bottom="284" w:footer="289" w:gutter="0" w:header="709" w:left="567" w:right="284" w:top="1985"/>
          <w:pgNumType w:start="1"/>
          <w:titlePg/>
        </w:sectPr>
      </w:pPr>
    </w:p>
    <w:p w14:paraId="53020000">
      <w:pPr>
        <w:widowControl w:val="1"/>
        <w:tabs>
          <w:tab w:leader="none" w:pos="6379" w:val="left"/>
          <w:tab w:leader="none" w:pos="16585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3</w:t>
      </w:r>
    </w:p>
    <w:p w14:paraId="54020000">
      <w:pPr>
        <w:widowControl w:val="1"/>
        <w:tabs>
          <w:tab w:leader="none" w:pos="6379" w:val="left"/>
          <w:tab w:leader="none" w:pos="6663" w:val="left"/>
          <w:tab w:leader="none" w:pos="6946" w:val="left"/>
        </w:tabs>
        <w:spacing w:after="0" w:line="240" w:lineRule="exact"/>
        <w:ind w:left="11340" w:right="-740"/>
        <w:jc w:val="center"/>
        <w:rPr>
          <w:rFonts w:ascii="Times New Roman" w:hAnsi="Times New Roman"/>
          <w:sz w:val="28"/>
        </w:rPr>
      </w:pPr>
    </w:p>
    <w:p w14:paraId="55020000">
      <w:pPr>
        <w:widowControl w:val="1"/>
        <w:tabs>
          <w:tab w:leader="none" w:pos="6379" w:val="left"/>
          <w:tab w:leader="none" w:pos="6521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14:paraId="56020000">
      <w:pPr>
        <w:widowControl w:val="1"/>
        <w:tabs>
          <w:tab w:leader="none" w:pos="6379" w:val="left"/>
          <w:tab w:leader="none" w:pos="6521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 xml:space="preserve">я, отраслевых (функциональных) и территориальных органах </w:t>
      </w:r>
    </w:p>
    <w:p w14:paraId="57020000">
      <w:pPr>
        <w:widowControl w:val="1"/>
        <w:tabs>
          <w:tab w:leader="none" w:pos="6379" w:val="left"/>
          <w:tab w:leader="none" w:pos="6521" w:val="left"/>
        </w:tabs>
        <w:spacing w:after="0" w:line="240" w:lineRule="exact"/>
        <w:ind w:left="11340" w:right="-7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</w:t>
      </w:r>
      <w:r>
        <w:rPr>
          <w:rFonts w:ascii="Times New Roman" w:hAnsi="Times New Roman"/>
          <w:sz w:val="28"/>
        </w:rPr>
        <w:t xml:space="preserve">» </w:t>
      </w:r>
    </w:p>
    <w:p w14:paraId="58020000">
      <w:pPr>
        <w:pStyle w:val="Style_8"/>
        <w:widowControl w:val="1"/>
        <w:spacing w:line="240" w:lineRule="exact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</w:p>
    <w:p w14:paraId="59020000">
      <w:pPr>
        <w:pStyle w:val="Style_8"/>
        <w:widowControl w:val="1"/>
        <w:spacing w:line="240" w:lineRule="exact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СВЕДЕНИЯ</w:t>
      </w:r>
    </w:p>
    <w:p w14:paraId="5A020000">
      <w:pPr>
        <w:pStyle w:val="Style_8"/>
        <w:widowControl w:val="1"/>
        <w:spacing w:line="240" w:lineRule="exact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о весовых коэффициентах, присвоенных целям </w:t>
      </w:r>
      <w:r>
        <w:rPr>
          <w:rFonts w:ascii="Times New Roman" w:hAnsi="Times New Roman"/>
          <w:color w:themeColor="text1" w:val="000000"/>
          <w:sz w:val="28"/>
        </w:rPr>
        <w:t xml:space="preserve">и задачам </w:t>
      </w:r>
      <w:r>
        <w:rPr>
          <w:rFonts w:ascii="Times New Roman" w:hAnsi="Times New Roman"/>
          <w:sz w:val="28"/>
        </w:rPr>
        <w:t xml:space="preserve">муниципальной программы </w:t>
      </w:r>
    </w:p>
    <w:p w14:paraId="5B020000">
      <w:pPr>
        <w:pStyle w:val="Style_8"/>
        <w:widowControl w:val="1"/>
        <w:spacing w:line="240" w:lineRule="exact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муниципальной слу</w:t>
      </w:r>
      <w:r>
        <w:rPr>
          <w:rFonts w:ascii="Times New Roman" w:hAnsi="Times New Roman"/>
          <w:sz w:val="28"/>
        </w:rPr>
        <w:t xml:space="preserve">жбы и противодействие коррупции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город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Ставропол</w:t>
      </w:r>
      <w:r>
        <w:rPr>
          <w:rFonts w:ascii="Times New Roman" w:hAnsi="Times New Roman"/>
          <w:sz w:val="28"/>
        </w:rPr>
        <w:t xml:space="preserve">я, </w:t>
      </w:r>
    </w:p>
    <w:p w14:paraId="5C020000">
      <w:pPr>
        <w:pStyle w:val="Style_8"/>
        <w:widowControl w:val="1"/>
        <w:spacing w:line="240" w:lineRule="exact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отраслевых (функциональных) и территориальных </w:t>
      </w:r>
      <w:r>
        <w:rPr>
          <w:rFonts w:ascii="Times New Roman" w:hAnsi="Times New Roman"/>
          <w:sz w:val="28"/>
        </w:rPr>
        <w:t>органах</w:t>
      </w:r>
      <w:r>
        <w:rPr>
          <w:rFonts w:ascii="Times New Roman" w:hAnsi="Times New Roman"/>
          <w:sz w:val="28"/>
        </w:rPr>
        <w:t xml:space="preserve"> администрации города Ставрополя</w:t>
      </w:r>
      <w:r>
        <w:rPr>
          <w:rFonts w:ascii="Times New Roman" w:hAnsi="Times New Roman"/>
          <w:sz w:val="28"/>
        </w:rPr>
        <w:t>»</w:t>
      </w:r>
    </w:p>
    <w:p w14:paraId="5D020000">
      <w:pPr>
        <w:pStyle w:val="Style_8"/>
        <w:widowControl w:val="1"/>
        <w:spacing w:line="240" w:lineRule="exact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</w:p>
    <w:tbl>
      <w:tblPr>
        <w:tblStyle w:val="Style_6"/>
        <w:tblW w:type="auto" w:w="0"/>
        <w:tblInd w:type="dxa" w:w="392"/>
        <w:tblLayout w:type="fixed"/>
      </w:tblPr>
      <w:tblGrid>
        <w:gridCol w:w="709"/>
        <w:gridCol w:w="9779"/>
        <w:gridCol w:w="709"/>
        <w:gridCol w:w="850"/>
        <w:gridCol w:w="851"/>
        <w:gridCol w:w="851"/>
        <w:gridCol w:w="851"/>
        <w:gridCol w:w="851"/>
      </w:tblGrid>
      <w:tr>
        <w:tc>
          <w:tcPr>
            <w:tcW w:type="dxa" w:w="709"/>
            <w:vMerge w:val="restart"/>
          </w:tcPr>
          <w:p w14:paraId="5E020000">
            <w:pPr>
              <w:pStyle w:val="Style_8"/>
              <w:widowControl w:val="1"/>
              <w:ind w:firstLine="0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п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/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п</w:t>
            </w:r>
          </w:p>
        </w:tc>
        <w:tc>
          <w:tcPr>
            <w:tcW w:type="dxa" w:w="9779"/>
            <w:vMerge w:val="restart"/>
          </w:tcPr>
          <w:p w14:paraId="5F020000">
            <w:pPr>
              <w:pStyle w:val="Style_8"/>
              <w:widowControl w:val="1"/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Цели и задачи программы</w:t>
            </w:r>
          </w:p>
        </w:tc>
        <w:tc>
          <w:tcPr>
            <w:tcW w:type="dxa" w:w="4963"/>
            <w:gridSpan w:val="6"/>
          </w:tcPr>
          <w:p w14:paraId="60020000">
            <w:pPr>
              <w:pStyle w:val="Style_8"/>
              <w:widowControl w:val="1"/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Значения весовых коэффициентов, присвоенных целям и задачам программы </w:t>
            </w:r>
          </w:p>
          <w:p w14:paraId="61020000">
            <w:pPr>
              <w:pStyle w:val="Style_8"/>
              <w:widowControl w:val="1"/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по годам</w:t>
            </w:r>
          </w:p>
          <w:p w14:paraId="62020000">
            <w:pPr>
              <w:pStyle w:val="Style_8"/>
              <w:widowControl w:val="1"/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</w:tr>
      <w:tr>
        <w:tc>
          <w:tcPr>
            <w:tcW w:type="dxa" w:w="709"/>
            <w:gridSpan w:val="1"/>
            <w:vMerge w:val="continue"/>
          </w:tcPr>
          <w:p/>
        </w:tc>
        <w:tc>
          <w:tcPr>
            <w:tcW w:type="dxa" w:w="9779"/>
            <w:gridSpan w:val="1"/>
            <w:vMerge w:val="continue"/>
          </w:tcPr>
          <w:p/>
        </w:tc>
        <w:tc>
          <w:tcPr>
            <w:tcW w:type="dxa" w:w="709"/>
          </w:tcPr>
          <w:p w14:paraId="63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2026</w:t>
            </w:r>
          </w:p>
        </w:tc>
        <w:tc>
          <w:tcPr>
            <w:tcW w:type="dxa" w:w="850"/>
          </w:tcPr>
          <w:p w14:paraId="64020000">
            <w:pPr>
              <w:pStyle w:val="Style_14"/>
              <w:widowControl w:val="1"/>
              <w:ind w:firstLine="35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2027</w:t>
            </w:r>
          </w:p>
        </w:tc>
        <w:tc>
          <w:tcPr>
            <w:tcW w:type="dxa" w:w="851"/>
          </w:tcPr>
          <w:p w14:paraId="65020000">
            <w:pPr>
              <w:pStyle w:val="Style_14"/>
              <w:widowControl w:val="1"/>
              <w:ind w:hanging="107" w:right="-108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2028</w:t>
            </w:r>
          </w:p>
        </w:tc>
        <w:tc>
          <w:tcPr>
            <w:tcW w:type="dxa" w:w="851"/>
          </w:tcPr>
          <w:p w14:paraId="66020000">
            <w:pPr>
              <w:pStyle w:val="Style_14"/>
              <w:widowControl w:val="1"/>
              <w:ind w:firstLine="35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2029</w:t>
            </w:r>
          </w:p>
        </w:tc>
        <w:tc>
          <w:tcPr>
            <w:tcW w:type="dxa" w:w="851"/>
          </w:tcPr>
          <w:p w14:paraId="67020000">
            <w:pPr>
              <w:pStyle w:val="Style_14"/>
              <w:widowControl w:val="1"/>
              <w:ind w:firstLine="35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2030</w:t>
            </w:r>
          </w:p>
        </w:tc>
        <w:tc>
          <w:tcPr>
            <w:tcW w:type="dxa" w:w="851"/>
          </w:tcPr>
          <w:p w14:paraId="68020000">
            <w:pPr>
              <w:pStyle w:val="Style_14"/>
              <w:widowControl w:val="1"/>
              <w:ind w:firstLine="35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2031</w:t>
            </w:r>
          </w:p>
          <w:p w14:paraId="69020000">
            <w:pPr>
              <w:pStyle w:val="Style_14"/>
              <w:widowControl w:val="1"/>
              <w:ind w:firstLine="35"/>
              <w:jc w:val="center"/>
              <w:rPr>
                <w:color w:themeColor="text1" w:val="000000"/>
                <w:sz w:val="24"/>
              </w:rPr>
            </w:pPr>
          </w:p>
        </w:tc>
      </w:tr>
      <w:tr>
        <w:tc>
          <w:tcPr>
            <w:tcW w:type="dxa" w:w="709"/>
          </w:tcPr>
          <w:p w14:paraId="6A020000">
            <w:pPr>
              <w:pStyle w:val="Style_8"/>
              <w:widowControl w:val="1"/>
              <w:ind w:firstLine="0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1.</w:t>
            </w:r>
          </w:p>
        </w:tc>
        <w:tc>
          <w:tcPr>
            <w:tcW w:type="dxa" w:w="9779"/>
          </w:tcPr>
          <w:p w14:paraId="6B020000">
            <w:pPr>
              <w:pStyle w:val="Style_8"/>
              <w:widowControl w:val="1"/>
              <w:ind w:firstLine="0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</w:rPr>
              <w:t>Повышение эффективности и результативности деятельности муниципальных служащих, уменьшение коррупционных рисков</w:t>
            </w:r>
          </w:p>
        </w:tc>
        <w:tc>
          <w:tcPr>
            <w:tcW w:type="dxa" w:w="709"/>
          </w:tcPr>
          <w:p w14:paraId="6C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1,0</w:t>
            </w:r>
          </w:p>
        </w:tc>
        <w:tc>
          <w:tcPr>
            <w:tcW w:type="dxa" w:w="850"/>
          </w:tcPr>
          <w:p w14:paraId="6D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1,0</w:t>
            </w:r>
          </w:p>
        </w:tc>
        <w:tc>
          <w:tcPr>
            <w:tcW w:type="dxa" w:w="851"/>
          </w:tcPr>
          <w:p w14:paraId="6E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1,0</w:t>
            </w:r>
          </w:p>
        </w:tc>
        <w:tc>
          <w:tcPr>
            <w:tcW w:type="dxa" w:w="851"/>
          </w:tcPr>
          <w:p w14:paraId="6F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1,0</w:t>
            </w:r>
          </w:p>
        </w:tc>
        <w:tc>
          <w:tcPr>
            <w:tcW w:type="dxa" w:w="851"/>
          </w:tcPr>
          <w:p w14:paraId="70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1,0</w:t>
            </w:r>
          </w:p>
        </w:tc>
        <w:tc>
          <w:tcPr>
            <w:tcW w:type="dxa" w:w="851"/>
          </w:tcPr>
          <w:p w14:paraId="71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1,0</w:t>
            </w:r>
          </w:p>
        </w:tc>
      </w:tr>
      <w:tr>
        <w:tc>
          <w:tcPr>
            <w:tcW w:type="dxa" w:w="709"/>
          </w:tcPr>
          <w:p w14:paraId="72020000">
            <w:pPr>
              <w:pStyle w:val="Style_8"/>
              <w:widowControl w:val="1"/>
              <w:ind w:firstLine="0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9779"/>
          </w:tcPr>
          <w:p w14:paraId="73020000">
            <w:pPr>
              <w:pStyle w:val="Style_8"/>
              <w:widowControl w:val="1"/>
              <w:ind w:firstLine="0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Задачи:</w:t>
            </w:r>
          </w:p>
        </w:tc>
        <w:tc>
          <w:tcPr>
            <w:tcW w:type="dxa" w:w="709"/>
          </w:tcPr>
          <w:p w14:paraId="74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</w:p>
        </w:tc>
        <w:tc>
          <w:tcPr>
            <w:tcW w:type="dxa" w:w="850"/>
          </w:tcPr>
          <w:p w14:paraId="75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</w:p>
        </w:tc>
        <w:tc>
          <w:tcPr>
            <w:tcW w:type="dxa" w:w="851"/>
          </w:tcPr>
          <w:p w14:paraId="76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</w:p>
        </w:tc>
        <w:tc>
          <w:tcPr>
            <w:tcW w:type="dxa" w:w="851"/>
          </w:tcPr>
          <w:p w14:paraId="77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</w:p>
        </w:tc>
        <w:tc>
          <w:tcPr>
            <w:tcW w:type="dxa" w:w="851"/>
          </w:tcPr>
          <w:p w14:paraId="78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</w:p>
        </w:tc>
        <w:tc>
          <w:tcPr>
            <w:tcW w:type="dxa" w:w="851"/>
          </w:tcPr>
          <w:p w14:paraId="79020000">
            <w:pPr>
              <w:pStyle w:val="Style_14"/>
              <w:widowControl w:val="1"/>
              <w:ind w:firstLine="0"/>
              <w:jc w:val="center"/>
              <w:rPr>
                <w:color w:themeColor="text1" w:val="000000"/>
                <w:sz w:val="24"/>
              </w:rPr>
            </w:pPr>
          </w:p>
        </w:tc>
      </w:tr>
      <w:tr>
        <w:tc>
          <w:tcPr>
            <w:tcW w:type="dxa" w:w="709"/>
          </w:tcPr>
          <w:p w14:paraId="7A020000">
            <w:pPr>
              <w:pStyle w:val="Style_8"/>
              <w:widowControl w:val="1"/>
              <w:ind w:firstLine="0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1)</w:t>
            </w:r>
          </w:p>
        </w:tc>
        <w:tc>
          <w:tcPr>
            <w:tcW w:type="dxa" w:w="9779"/>
          </w:tcPr>
          <w:p w14:paraId="7B02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ормирование кадрового резерва на муниципальной службе, подготовленного к реализации функций муниципального управления, повышение объективности и эффективности механизмов отбора кадров на муниципальной службе, повышение уровня профессиональной компетентности и мотивации муниципальных служащих к результативной работе</w:t>
            </w:r>
          </w:p>
        </w:tc>
        <w:tc>
          <w:tcPr>
            <w:tcW w:type="dxa" w:w="709"/>
          </w:tcPr>
          <w:p w14:paraId="7C020000">
            <w:pPr>
              <w:pStyle w:val="Style_8"/>
              <w:widowControl w:val="1"/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0,4</w:t>
            </w:r>
          </w:p>
        </w:tc>
        <w:tc>
          <w:tcPr>
            <w:tcW w:type="dxa" w:w="850"/>
          </w:tcPr>
          <w:p w14:paraId="7D020000">
            <w:pPr>
              <w:pStyle w:val="Style_8"/>
              <w:widowControl w:val="1"/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0,4</w:t>
            </w:r>
          </w:p>
        </w:tc>
        <w:tc>
          <w:tcPr>
            <w:tcW w:type="dxa" w:w="851"/>
          </w:tcPr>
          <w:p w14:paraId="7E020000">
            <w:pPr>
              <w:pStyle w:val="Style_8"/>
              <w:widowControl w:val="1"/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0,4</w:t>
            </w:r>
          </w:p>
        </w:tc>
        <w:tc>
          <w:tcPr>
            <w:tcW w:type="dxa" w:w="851"/>
          </w:tcPr>
          <w:p w14:paraId="7F020000">
            <w:pPr>
              <w:pStyle w:val="Style_8"/>
              <w:widowControl w:val="1"/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0,4</w:t>
            </w:r>
          </w:p>
        </w:tc>
        <w:tc>
          <w:tcPr>
            <w:tcW w:type="dxa" w:w="851"/>
          </w:tcPr>
          <w:p w14:paraId="80020000">
            <w:pPr>
              <w:pStyle w:val="Style_8"/>
              <w:widowControl w:val="1"/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0,4</w:t>
            </w:r>
          </w:p>
        </w:tc>
        <w:tc>
          <w:tcPr>
            <w:tcW w:type="dxa" w:w="851"/>
          </w:tcPr>
          <w:p w14:paraId="81020000">
            <w:pPr>
              <w:pStyle w:val="Style_8"/>
              <w:widowControl w:val="1"/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0,4</w:t>
            </w:r>
          </w:p>
        </w:tc>
      </w:tr>
      <w:tr>
        <w:tc>
          <w:tcPr>
            <w:tcW w:type="dxa" w:w="709"/>
          </w:tcPr>
          <w:p w14:paraId="82020000">
            <w:pPr>
              <w:pStyle w:val="Style_8"/>
              <w:widowControl w:val="1"/>
              <w:ind w:firstLine="0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2)</w:t>
            </w:r>
          </w:p>
        </w:tc>
        <w:tc>
          <w:tcPr>
            <w:tcW w:type="dxa" w:w="9779"/>
          </w:tcPr>
          <w:p w14:paraId="8302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беспечение непрерывного профессионального развития муниципальных служащих</w:t>
            </w:r>
          </w:p>
        </w:tc>
        <w:tc>
          <w:tcPr>
            <w:tcW w:type="dxa" w:w="709"/>
          </w:tcPr>
          <w:p w14:paraId="84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  <w:tc>
          <w:tcPr>
            <w:tcW w:type="dxa" w:w="850"/>
          </w:tcPr>
          <w:p w14:paraId="85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  <w:tc>
          <w:tcPr>
            <w:tcW w:type="dxa" w:w="851"/>
          </w:tcPr>
          <w:p w14:paraId="86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  <w:tc>
          <w:tcPr>
            <w:tcW w:type="dxa" w:w="851"/>
          </w:tcPr>
          <w:p w14:paraId="87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  <w:tc>
          <w:tcPr>
            <w:tcW w:type="dxa" w:w="851"/>
          </w:tcPr>
          <w:p w14:paraId="88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  <w:tc>
          <w:tcPr>
            <w:tcW w:type="dxa" w:w="851"/>
          </w:tcPr>
          <w:p w14:paraId="89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</w:tr>
      <w:tr>
        <w:tc>
          <w:tcPr>
            <w:tcW w:type="dxa" w:w="709"/>
          </w:tcPr>
          <w:p w14:paraId="8A020000">
            <w:pPr>
              <w:pStyle w:val="Style_8"/>
              <w:widowControl w:val="1"/>
              <w:ind w:firstLine="0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)</w:t>
            </w:r>
          </w:p>
        </w:tc>
        <w:tc>
          <w:tcPr>
            <w:tcW w:type="dxa" w:w="9779"/>
          </w:tcPr>
          <w:p w14:paraId="8B020000">
            <w:pPr>
              <w:pStyle w:val="Style_8"/>
              <w:widowControl w:val="1"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азвитие механизма профилактики коррупционных правонарушений, выявления и разрешения конфликта интересов на муниципальной службе</w:t>
            </w:r>
          </w:p>
        </w:tc>
        <w:tc>
          <w:tcPr>
            <w:tcW w:type="dxa" w:w="709"/>
          </w:tcPr>
          <w:p w14:paraId="8C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  <w:tc>
          <w:tcPr>
            <w:tcW w:type="dxa" w:w="850"/>
          </w:tcPr>
          <w:p w14:paraId="8D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  <w:tc>
          <w:tcPr>
            <w:tcW w:type="dxa" w:w="851"/>
          </w:tcPr>
          <w:p w14:paraId="8E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  <w:tc>
          <w:tcPr>
            <w:tcW w:type="dxa" w:w="851"/>
          </w:tcPr>
          <w:p w14:paraId="8F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  <w:tc>
          <w:tcPr>
            <w:tcW w:type="dxa" w:w="851"/>
          </w:tcPr>
          <w:p w14:paraId="90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  <w:tc>
          <w:tcPr>
            <w:tcW w:type="dxa" w:w="851"/>
          </w:tcPr>
          <w:p w14:paraId="91020000">
            <w:pPr>
              <w:pStyle w:val="Style_8"/>
              <w:widowControl w:val="1"/>
              <w:tabs>
                <w:tab w:leader="none" w:pos="439" w:val="left"/>
              </w:tabs>
              <w:ind w:firstLine="0"/>
              <w:jc w:val="center"/>
              <w:outlineLvl w:val="2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0,3</w:t>
            </w:r>
          </w:p>
        </w:tc>
      </w:tr>
    </w:tbl>
    <w:p w14:paraId="92020000">
      <w:pPr>
        <w:widowControl w:val="1"/>
        <w:spacing w:after="0" w:line="240" w:lineRule="auto"/>
        <w:ind w:left="284"/>
        <w:jc w:val="both"/>
        <w:rPr>
          <w:rFonts w:ascii="Times New Roman" w:hAnsi="Times New Roman"/>
          <w:sz w:val="28"/>
        </w:rPr>
      </w:pPr>
    </w:p>
    <w:sectPr>
      <w:headerReference r:id="rId1" w:type="default"/>
      <w:headerReference r:id="rId6" w:type="first"/>
      <w:footerReference r:id="rId2" w:type="default"/>
      <w:footerReference r:id="rId22" w:type="even"/>
      <w:pgSz w:h="11906" w:orient="landscape" w:w="16838"/>
      <w:pgMar w:bottom="284" w:footer="289" w:gutter="0" w:header="709" w:left="567" w:right="284" w:top="1985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3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2"/>
      <w:widowControl w:val="1"/>
      <w:ind w:right="360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 w:right="360"/>
    </w:pPr>
  </w:p>
</w:ftr>
</file>

<file path=word/footer2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1000000">
    <w:pPr>
      <w:pStyle w:val="Style_3"/>
    </w:pPr>
  </w:p>
</w:ftr>
</file>

<file path=word/footer2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3000000">
    <w:pPr>
      <w:pStyle w:val="Style_2"/>
      <w:framePr w:h="0" w:hAnchor="margin" w:hSpace="0" w:vAnchor="text" w:vSpace="0" w:wrap="around" w:xAlign="right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5_ch"/>
      </w:rPr>
    </w:pPr>
    <w:r>
      <w:rPr>
        <w:rStyle w:val="Style_5_ch"/>
      </w:rPr>
      <w:fldChar w:fldCharType="begin"/>
    </w:r>
    <w:r>
      <w:rPr>
        <w:rStyle w:val="Style_5_ch"/>
      </w:rPr>
      <w:instrText xml:space="preserve">PAGE </w:instrText>
    </w:r>
    <w:r>
      <w:rPr>
        <w:rStyle w:val="Style_5_ch"/>
      </w:rPr>
      <w:fldChar w:fldCharType="separate"/>
    </w:r>
    <w:r>
      <w:rPr>
        <w:rStyle w:val="Style_5_ch"/>
      </w:rPr>
      <w:t xml:space="preserve"> </w:t>
    </w:r>
    <w:r>
      <w:rPr>
        <w:rStyle w:val="Style_5_ch"/>
      </w:rPr>
      <w:fldChar w:fldCharType="end"/>
    </w:r>
  </w:p>
  <w:p w14:paraId="22000000">
    <w:pPr>
      <w:pStyle w:val="Style_2"/>
      <w:widowControl w:val="1"/>
      <w:ind w:right="360"/>
    </w:pPr>
  </w:p>
</w:ftr>
</file>

<file path=word/footer2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5000000">
    <w:pPr>
      <w:pStyle w:val="Style_2"/>
      <w:framePr w:h="0" w:hAnchor="margin" w:hSpace="0" w:vAnchor="text" w:vSpace="0" w:wrap="around" w:xAlign="right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5_ch"/>
      </w:rPr>
    </w:pPr>
    <w:r>
      <w:rPr>
        <w:rStyle w:val="Style_5_ch"/>
      </w:rPr>
      <w:fldChar w:fldCharType="begin"/>
    </w:r>
    <w:r>
      <w:rPr>
        <w:rStyle w:val="Style_5_ch"/>
      </w:rPr>
      <w:instrText xml:space="preserve">PAGE </w:instrText>
    </w:r>
    <w:r>
      <w:rPr>
        <w:rStyle w:val="Style_5_ch"/>
      </w:rPr>
      <w:fldChar w:fldCharType="separate"/>
    </w:r>
    <w:r>
      <w:rPr>
        <w:rStyle w:val="Style_5_ch"/>
      </w:rPr>
      <w:t xml:space="preserve"> </w:t>
    </w:r>
    <w:r>
      <w:rPr>
        <w:rStyle w:val="Style_5_ch"/>
      </w:rPr>
      <w:fldChar w:fldCharType="end"/>
    </w:r>
  </w:p>
  <w:p w14:paraId="24000000">
    <w:pPr>
      <w:pStyle w:val="Style_2"/>
      <w:widowControl w:val="1"/>
      <w:ind w:right="360"/>
    </w:pPr>
  </w:p>
</w:ftr>
</file>

<file path=word/footer2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7000000">
    <w:pPr>
      <w:pStyle w:val="Style_2"/>
      <w:framePr w:h="0" w:hAnchor="margin" w:hSpace="0" w:vAnchor="text" w:vSpace="0" w:wrap="around" w:xAlign="right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5_ch"/>
      </w:rPr>
    </w:pPr>
    <w:r>
      <w:rPr>
        <w:rStyle w:val="Style_5_ch"/>
      </w:rPr>
      <w:fldChar w:fldCharType="begin"/>
    </w:r>
    <w:r>
      <w:rPr>
        <w:rStyle w:val="Style_5_ch"/>
      </w:rPr>
      <w:instrText xml:space="preserve">PAGE </w:instrText>
    </w:r>
    <w:r>
      <w:rPr>
        <w:rStyle w:val="Style_5_ch"/>
      </w:rPr>
      <w:fldChar w:fldCharType="separate"/>
    </w:r>
    <w:r>
      <w:rPr>
        <w:rStyle w:val="Style_5_ch"/>
      </w:rPr>
      <w:t xml:space="preserve"> </w:t>
    </w:r>
    <w:r>
      <w:rPr>
        <w:rStyle w:val="Style_5_ch"/>
      </w:rPr>
      <w:fldChar w:fldCharType="end"/>
    </w:r>
  </w:p>
  <w:p w14:paraId="26000000">
    <w:pPr>
      <w:pStyle w:val="Style_2"/>
      <w:widowControl w:val="1"/>
      <w:ind w:right="360"/>
    </w:pPr>
  </w:p>
</w:ftr>
</file>

<file path=word/footer2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9000000">
    <w:pPr>
      <w:pStyle w:val="Style_3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2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  <w:widowControl w:val="1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11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widowControl w:val="1"/>
      <w:ind/>
      <w:jc w:val="center"/>
    </w:pPr>
  </w:p>
  <w:p w14:paraId="14000000">
    <w:pPr>
      <w:pStyle w:val="Style_1"/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widowControl w:val="1"/>
      <w:ind/>
      <w:jc w:val="center"/>
    </w:pPr>
  </w:p>
  <w:p w14:paraId="16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  <w:widowControl w:val="1"/>
      <w:ind/>
      <w:jc w:val="center"/>
    </w:pPr>
  </w:p>
  <w:p w14:paraId="18000000">
    <w:pPr>
      <w:pStyle w:val="Style_1"/>
    </w:pP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1"/>
      <w:widowControl w:val="1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1A000000">
    <w:pPr>
      <w:pStyle w:val="Style_1"/>
    </w:pP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1"/>
      <w:widowControl w:val="1"/>
      <w:ind/>
      <w:jc w:val="center"/>
    </w:pPr>
  </w:p>
  <w:p w14:paraId="1C000000">
    <w:pPr>
      <w:pStyle w:val="Style_1"/>
    </w:pPr>
  </w:p>
</w:hdr>
</file>

<file path=word/header1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D000000">
    <w:pPr>
      <w:pStyle w:val="Style_1"/>
      <w:widowControl w:val="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column">
                <wp:posOffset>2616199</wp:posOffset>
              </wp:positionH>
              <wp:positionV relativeFrom="page">
                <wp:posOffset>333374</wp:posOffset>
              </wp:positionV>
              <wp:extent cx="1270000" cy="1270000"/>
              <wp:wrapSquare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00000">
                          <w:pPr>
                            <w:pStyle w:val="Style_4"/>
                            <w:widowControl w:val="1"/>
                            <w:ind/>
                            <w:jc w:val="center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>PAGE \* Arabic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1F000000">
    <w:pPr>
      <w:pStyle w:val="Style_1"/>
    </w:pP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0000000">
    <w:pPr>
      <w:pStyle w:val="Style_3"/>
    </w:pPr>
  </w:p>
</w:hdr>
</file>

<file path=word/header2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8000000">
    <w:pPr>
      <w:pStyle w:val="Style_3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3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00000">
                          <w:pPr>
                            <w:ind/>
                            <w:jc w:val="center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</w:pPr>
  </w:p>
  <w:p w14:paraId="09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widowControl w:val="1"/>
      <w:ind/>
      <w:jc w:val="center"/>
      <w:rPr>
        <w:rFonts w:ascii="Times New Roman" w:hAnsi="Times New Roman"/>
        <w:sz w:val="28"/>
      </w:rPr>
    </w:pPr>
  </w:p>
  <w:p w14:paraId="0B000000">
    <w:pPr>
      <w:pStyle w:val="Style_1"/>
      <w:rPr>
        <w:sz w:val="16"/>
      </w:rPr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widowControl w:val="1"/>
      <w:ind/>
      <w:jc w:val="center"/>
    </w:pPr>
  </w:p>
  <w:p w14:paraId="0D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3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17" w:type="paragraph">
    <w:name w:val="annotation text"/>
    <w:basedOn w:val="Style_4"/>
    <w:link w:val="Style_17_ch"/>
    <w:pPr>
      <w:widowControl w:val="1"/>
      <w:spacing w:line="240" w:lineRule="auto"/>
      <w:ind/>
    </w:pPr>
    <w:rPr>
      <w:sz w:val="20"/>
    </w:rPr>
  </w:style>
  <w:style w:styleId="Style_17_ch" w:type="character">
    <w:name w:val="annotation text"/>
    <w:basedOn w:val="Style_4_ch"/>
    <w:link w:val="Style_17"/>
    <w:rPr>
      <w:sz w:val="20"/>
    </w:rPr>
  </w:style>
  <w:style w:styleId="Style_18" w:type="paragraph">
    <w:name w:val="toc 2"/>
    <w:next w:val="Style_4"/>
    <w:link w:val="Style_18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8_ch" w:type="character">
    <w:name w:val="toc 2"/>
    <w:link w:val="Style_18"/>
    <w:rPr>
      <w:rFonts w:ascii="XO Thames" w:hAnsi="XO Thames"/>
      <w:sz w:val="28"/>
    </w:rPr>
  </w:style>
  <w:style w:styleId="Style_19" w:type="paragraph">
    <w:name w:val="toc 4"/>
    <w:next w:val="Style_4"/>
    <w:link w:val="Style_19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9_ch" w:type="character">
    <w:name w:val="toc 4"/>
    <w:link w:val="Style_19"/>
    <w:rPr>
      <w:rFonts w:ascii="XO Thames" w:hAnsi="XO Thames"/>
      <w:sz w:val="28"/>
    </w:rPr>
  </w:style>
  <w:style w:styleId="Style_20" w:type="paragraph">
    <w:name w:val="footnote reference"/>
    <w:basedOn w:val="Style_21"/>
    <w:link w:val="Style_20_ch"/>
    <w:rPr>
      <w:vertAlign w:val="superscript"/>
    </w:rPr>
  </w:style>
  <w:style w:styleId="Style_20_ch" w:type="character">
    <w:name w:val="footnote reference"/>
    <w:basedOn w:val="Style_21_ch"/>
    <w:link w:val="Style_20"/>
    <w:rPr>
      <w:vertAlign w:val="superscript"/>
    </w:rPr>
  </w:style>
  <w:style w:styleId="Style_22" w:type="paragraph">
    <w:name w:val="toc 6"/>
    <w:next w:val="Style_4"/>
    <w:link w:val="Style_22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22_ch" w:type="character">
    <w:name w:val="toc 6"/>
    <w:link w:val="Style_22"/>
    <w:rPr>
      <w:rFonts w:ascii="XO Thames" w:hAnsi="XO Thames"/>
      <w:sz w:val="28"/>
    </w:rPr>
  </w:style>
  <w:style w:styleId="Style_23" w:type="paragraph">
    <w:name w:val="toc 7"/>
    <w:next w:val="Style_4"/>
    <w:link w:val="Style_23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23_ch" w:type="character">
    <w:name w:val="toc 7"/>
    <w:link w:val="Style_23"/>
    <w:rPr>
      <w:rFonts w:ascii="XO Thames" w:hAnsi="XO Thames"/>
      <w:sz w:val="28"/>
    </w:rPr>
  </w:style>
  <w:style w:styleId="Style_15" w:type="paragraph">
    <w:name w:val="ConsPlusCell"/>
    <w:link w:val="Style_15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15_ch" w:type="character">
    <w:name w:val="ConsPlusCell"/>
    <w:link w:val="Style_15"/>
    <w:rPr>
      <w:rFonts w:ascii="Arial" w:hAnsi="Arial"/>
      <w:sz w:val="20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4" w:type="paragraph">
    <w:name w:val="Endnote"/>
    <w:basedOn w:val="Style_4"/>
    <w:link w:val="Style_24_ch"/>
    <w:pPr>
      <w:widowControl w:val="1"/>
      <w:spacing w:after="0" w:line="240" w:lineRule="auto"/>
      <w:ind/>
    </w:pPr>
    <w:rPr>
      <w:sz w:val="20"/>
    </w:rPr>
  </w:style>
  <w:style w:styleId="Style_24_ch" w:type="character">
    <w:name w:val="Endnote"/>
    <w:basedOn w:val="Style_4_ch"/>
    <w:link w:val="Style_24"/>
    <w:rPr>
      <w:sz w:val="20"/>
    </w:rPr>
  </w:style>
  <w:style w:styleId="Style_25" w:type="paragraph">
    <w:name w:val="heading 3"/>
    <w:next w:val="Style_4"/>
    <w:link w:val="Style_25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5_ch" w:type="character">
    <w:name w:val="heading 3"/>
    <w:link w:val="Style_25"/>
    <w:rPr>
      <w:rFonts w:ascii="XO Thames" w:hAnsi="XO Thames"/>
      <w:b w:val="1"/>
      <w:sz w:val="26"/>
    </w:rPr>
  </w:style>
  <w:style w:styleId="Style_26" w:type="paragraph">
    <w:name w:val="Balloon Text"/>
    <w:basedOn w:val="Style_4"/>
    <w:link w:val="Style_26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6_ch" w:type="character">
    <w:name w:val="Balloon Text"/>
    <w:basedOn w:val="Style_4_ch"/>
    <w:link w:val="Style_26"/>
    <w:rPr>
      <w:rFonts w:ascii="Tahoma" w:hAnsi="Tahoma"/>
      <w:sz w:val="16"/>
    </w:rPr>
  </w:style>
  <w:style w:styleId="Style_27" w:type="paragraph">
    <w:name w:val="Style3"/>
    <w:basedOn w:val="Style_4"/>
    <w:link w:val="Style_27_ch"/>
    <w:pPr>
      <w:widowControl w:val="0"/>
      <w:spacing w:after="0" w:line="403" w:lineRule="exact"/>
      <w:ind w:firstLine="235"/>
    </w:pPr>
    <w:rPr>
      <w:rFonts w:ascii="Calibri" w:hAnsi="Calibri"/>
      <w:sz w:val="24"/>
    </w:rPr>
  </w:style>
  <w:style w:styleId="Style_27_ch" w:type="character">
    <w:name w:val="Style3"/>
    <w:basedOn w:val="Style_4_ch"/>
    <w:link w:val="Style_27"/>
    <w:rPr>
      <w:rFonts w:ascii="Calibri" w:hAnsi="Calibri"/>
      <w:sz w:val="24"/>
    </w:rPr>
  </w:style>
  <w:style w:styleId="Style_28" w:type="paragraph">
    <w:name w:val="Font Style12"/>
    <w:basedOn w:val="Style_21"/>
    <w:link w:val="Style_28_ch"/>
    <w:rPr>
      <w:rFonts w:ascii="Times New Roman" w:hAnsi="Times New Roman"/>
      <w:sz w:val="26"/>
    </w:rPr>
  </w:style>
  <w:style w:styleId="Style_28_ch" w:type="character">
    <w:name w:val="Font Style12"/>
    <w:basedOn w:val="Style_21_ch"/>
    <w:link w:val="Style_28"/>
    <w:rPr>
      <w:rFonts w:ascii="Times New Roman" w:hAnsi="Times New Roman"/>
      <w:sz w:val="26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9" w:type="paragraph">
    <w:name w:val="line number"/>
    <w:basedOn w:val="Style_21"/>
    <w:link w:val="Style_29_ch"/>
  </w:style>
  <w:style w:styleId="Style_29_ch" w:type="character">
    <w:name w:val="line number"/>
    <w:basedOn w:val="Style_21_ch"/>
    <w:link w:val="Style_29"/>
  </w:style>
  <w:style w:styleId="Style_30" w:type="paragraph">
    <w:name w:val="Plain Text"/>
    <w:basedOn w:val="Style_4"/>
    <w:link w:val="Style_30_ch"/>
    <w:pPr>
      <w:widowControl w:val="1"/>
      <w:spacing w:after="0" w:line="240" w:lineRule="auto"/>
      <w:ind/>
    </w:pPr>
    <w:rPr>
      <w:rFonts w:ascii="Courier New" w:hAnsi="Courier New"/>
      <w:sz w:val="20"/>
    </w:rPr>
  </w:style>
  <w:style w:styleId="Style_30_ch" w:type="character">
    <w:name w:val="Plain Text"/>
    <w:basedOn w:val="Style_4_ch"/>
    <w:link w:val="Style_30"/>
    <w:rPr>
      <w:rFonts w:ascii="Courier New" w:hAnsi="Courier New"/>
      <w:sz w:val="20"/>
    </w:rPr>
  </w:style>
  <w:style w:styleId="Style_10" w:type="paragraph">
    <w:name w:val="Обычный (веб)1"/>
    <w:basedOn w:val="Style_4"/>
    <w:link w:val="Style_10_ch"/>
    <w:pPr>
      <w:widowControl w:val="1"/>
      <w:spacing w:after="100" w:before="100" w:line="240" w:lineRule="auto"/>
      <w:ind/>
    </w:pPr>
    <w:rPr>
      <w:rFonts w:ascii="Times New Roman" w:hAnsi="Times New Roman"/>
      <w:sz w:val="24"/>
    </w:rPr>
  </w:style>
  <w:style w:styleId="Style_10_ch" w:type="character">
    <w:name w:val="Обычный (веб)1"/>
    <w:basedOn w:val="Style_4_ch"/>
    <w:link w:val="Style_10"/>
    <w:rPr>
      <w:rFonts w:ascii="Times New Roman" w:hAnsi="Times New Roman"/>
      <w:sz w:val="24"/>
    </w:rPr>
  </w:style>
  <w:style w:styleId="Style_31" w:type="paragraph">
    <w:name w:val="apple-converted-space"/>
    <w:basedOn w:val="Style_21"/>
    <w:link w:val="Style_31_ch"/>
  </w:style>
  <w:style w:styleId="Style_31_ch" w:type="character">
    <w:name w:val="apple-converted-space"/>
    <w:basedOn w:val="Style_21_ch"/>
    <w:link w:val="Style_31"/>
  </w:style>
  <w:style w:styleId="Style_32" w:type="paragraph">
    <w:name w:val="ConsNormal"/>
    <w:link w:val="Style_32_ch"/>
    <w:pPr>
      <w:widowControl w:val="0"/>
      <w:spacing w:after="0" w:line="240" w:lineRule="auto"/>
      <w:ind w:firstLine="720" w:right="19772"/>
    </w:pPr>
    <w:rPr>
      <w:rFonts w:ascii="Arial" w:hAnsi="Arial"/>
      <w:sz w:val="20"/>
    </w:rPr>
  </w:style>
  <w:style w:styleId="Style_32_ch" w:type="character">
    <w:name w:val="ConsNormal"/>
    <w:link w:val="Style_32"/>
    <w:rPr>
      <w:rFonts w:ascii="Arial" w:hAnsi="Arial"/>
      <w:sz w:val="20"/>
    </w:rPr>
  </w:style>
  <w:style w:styleId="Style_13" w:type="paragraph">
    <w:name w:val="Body Text"/>
    <w:basedOn w:val="Style_4"/>
    <w:link w:val="Style_13_ch"/>
    <w:pPr>
      <w:widowControl w:val="1"/>
      <w:spacing w:after="120"/>
      <w:ind/>
    </w:pPr>
  </w:style>
  <w:style w:styleId="Style_13_ch" w:type="character">
    <w:name w:val="Body Text"/>
    <w:basedOn w:val="Style_4_ch"/>
    <w:link w:val="Style_13"/>
  </w:style>
  <w:style w:styleId="Style_33" w:type="paragraph">
    <w:name w:val="Абзац"/>
    <w:basedOn w:val="Style_4"/>
    <w:link w:val="Style_33_ch"/>
    <w:pPr>
      <w:widowControl w:val="1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styleId="Style_33_ch" w:type="character">
    <w:name w:val="Абзац"/>
    <w:basedOn w:val="Style_4_ch"/>
    <w:link w:val="Style_33"/>
    <w:rPr>
      <w:rFonts w:ascii="Times New Roman" w:hAnsi="Times New Roman"/>
      <w:sz w:val="28"/>
    </w:rPr>
  </w:style>
  <w:style w:styleId="Style_34" w:type="paragraph">
    <w:name w:val="Font Style11"/>
    <w:basedOn w:val="Style_21"/>
    <w:link w:val="Style_34_ch"/>
    <w:rPr>
      <w:rFonts w:ascii="Times New Roman" w:hAnsi="Times New Roman"/>
      <w:sz w:val="28"/>
    </w:rPr>
  </w:style>
  <w:style w:styleId="Style_34_ch" w:type="character">
    <w:name w:val="Font Style11"/>
    <w:basedOn w:val="Style_21_ch"/>
    <w:link w:val="Style_34"/>
    <w:rPr>
      <w:rFonts w:ascii="Times New Roman" w:hAnsi="Times New Roman"/>
      <w:sz w:val="28"/>
    </w:rPr>
  </w:style>
  <w:style w:styleId="Style_35" w:type="paragraph">
    <w:name w:val="toc 3"/>
    <w:next w:val="Style_4"/>
    <w:link w:val="Style_3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35_ch" w:type="character">
    <w:name w:val="toc 3"/>
    <w:link w:val="Style_35"/>
    <w:rPr>
      <w:rFonts w:ascii="XO Thames" w:hAnsi="XO Thames"/>
      <w:sz w:val="28"/>
    </w:rPr>
  </w:style>
  <w:style w:styleId="Style_36" w:type="paragraph">
    <w:name w:val="Знак"/>
    <w:basedOn w:val="Style_4"/>
    <w:link w:val="Style_36_ch"/>
    <w:pPr>
      <w:widowControl w:val="0"/>
      <w:spacing w:after="160" w:line="240" w:lineRule="exact"/>
      <w:ind/>
      <w:jc w:val="right"/>
    </w:pPr>
    <w:rPr>
      <w:rFonts w:ascii="Times New Roman" w:hAnsi="Times New Roman"/>
      <w:sz w:val="20"/>
    </w:rPr>
  </w:style>
  <w:style w:styleId="Style_36_ch" w:type="character">
    <w:name w:val="Знак"/>
    <w:basedOn w:val="Style_4_ch"/>
    <w:link w:val="Style_36"/>
    <w:rPr>
      <w:rFonts w:ascii="Times New Roman" w:hAnsi="Times New Roman"/>
      <w:sz w:val="20"/>
    </w:rPr>
  </w:style>
  <w:style w:styleId="Style_37" w:type="paragraph">
    <w:name w:val="heading 5"/>
    <w:next w:val="Style_4"/>
    <w:link w:val="Style_3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7_ch" w:type="character">
    <w:name w:val="heading 5"/>
    <w:link w:val="Style_37"/>
    <w:rPr>
      <w:rFonts w:ascii="XO Thames" w:hAnsi="XO Thames"/>
      <w:b w:val="1"/>
      <w:sz w:val="22"/>
    </w:rPr>
  </w:style>
  <w:style w:styleId="Style_38" w:type="paragraph">
    <w:name w:val="heading 1"/>
    <w:next w:val="Style_4"/>
    <w:link w:val="Style_3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8_ch" w:type="character">
    <w:name w:val="heading 1"/>
    <w:link w:val="Style_38"/>
    <w:rPr>
      <w:rFonts w:ascii="XO Thames" w:hAnsi="XO Thames"/>
      <w:b w:val="1"/>
      <w:sz w:val="32"/>
    </w:rPr>
  </w:style>
  <w:style w:styleId="Style_16" w:type="paragraph">
    <w:name w:val="Содержимое таблицы"/>
    <w:basedOn w:val="Style_4"/>
    <w:link w:val="Style_16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6_ch" w:type="character">
    <w:name w:val="Содержимое таблицы"/>
    <w:basedOn w:val="Style_4_ch"/>
    <w:link w:val="Style_16"/>
    <w:rPr>
      <w:rFonts w:ascii="Times New Roman" w:hAnsi="Times New Roman"/>
      <w:sz w:val="24"/>
    </w:rPr>
  </w:style>
  <w:style w:styleId="Style_39" w:type="paragraph">
    <w:name w:val="ConsPlusTitle"/>
    <w:link w:val="Style_39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39_ch" w:type="character">
    <w:name w:val="ConsPlusTitle"/>
    <w:link w:val="Style_39"/>
    <w:rPr>
      <w:rFonts w:ascii="Calibri" w:hAnsi="Calibri"/>
      <w:b w:val="1"/>
    </w:rPr>
  </w:style>
  <w:style w:styleId="Style_40" w:type="paragraph">
    <w:name w:val="endnote reference"/>
    <w:basedOn w:val="Style_21"/>
    <w:link w:val="Style_40_ch"/>
    <w:rPr>
      <w:vertAlign w:val="superscript"/>
    </w:rPr>
  </w:style>
  <w:style w:styleId="Style_40_ch" w:type="character">
    <w:name w:val="endnote reference"/>
    <w:basedOn w:val="Style_21_ch"/>
    <w:link w:val="Style_40"/>
    <w:rPr>
      <w:vertAlign w:val="superscript"/>
    </w:rPr>
  </w:style>
  <w:style w:styleId="Style_41" w:type="paragraph">
    <w:name w:val="Hyperlink"/>
    <w:basedOn w:val="Style_21"/>
    <w:link w:val="Style_41_ch"/>
    <w:rPr>
      <w:color w:themeColor="hyperlink" w:val="0000FF"/>
      <w:u w:val="single"/>
    </w:rPr>
  </w:style>
  <w:style w:styleId="Style_41_ch" w:type="character">
    <w:name w:val="Hyperlink"/>
    <w:basedOn w:val="Style_21_ch"/>
    <w:link w:val="Style_41"/>
    <w:rPr>
      <w:color w:themeColor="hyperlink" w:val="0000FF"/>
      <w:u w:val="single"/>
    </w:rPr>
  </w:style>
  <w:style w:styleId="Style_42" w:type="paragraph">
    <w:name w:val="Footnote"/>
    <w:basedOn w:val="Style_4"/>
    <w:link w:val="Style_42_ch"/>
    <w:pPr>
      <w:widowControl w:val="1"/>
      <w:spacing w:after="0" w:line="240" w:lineRule="auto"/>
      <w:ind/>
    </w:pPr>
    <w:rPr>
      <w:sz w:val="20"/>
    </w:rPr>
  </w:style>
  <w:style w:styleId="Style_42_ch" w:type="character">
    <w:name w:val="Footnote"/>
    <w:basedOn w:val="Style_4_ch"/>
    <w:link w:val="Style_42"/>
    <w:rPr>
      <w:sz w:val="20"/>
    </w:rPr>
  </w:style>
  <w:style w:styleId="Style_43" w:type="paragraph">
    <w:name w:val="toc 1"/>
    <w:next w:val="Style_4"/>
    <w:link w:val="Style_4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43_ch" w:type="character">
    <w:name w:val="toc 1"/>
    <w:link w:val="Style_43"/>
    <w:rPr>
      <w:rFonts w:ascii="XO Thames" w:hAnsi="XO Thames"/>
      <w:b w:val="1"/>
      <w:sz w:val="28"/>
    </w:rPr>
  </w:style>
  <w:style w:styleId="Style_3" w:type="paragraph">
    <w:name w:val="Header and Footer"/>
    <w:link w:val="Style_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_ch" w:type="character">
    <w:name w:val="Header and Footer"/>
    <w:link w:val="Style_3"/>
    <w:rPr>
      <w:rFonts w:ascii="XO Thames" w:hAnsi="XO Thames"/>
      <w:sz w:val="28"/>
    </w:rPr>
  </w:style>
  <w:style w:styleId="Style_44" w:type="paragraph">
    <w:name w:val="Body Text 3"/>
    <w:basedOn w:val="Style_4"/>
    <w:link w:val="Style_44_ch"/>
    <w:pPr>
      <w:widowControl w:val="1"/>
      <w:spacing w:after="120"/>
      <w:ind/>
    </w:pPr>
    <w:rPr>
      <w:sz w:val="16"/>
    </w:rPr>
  </w:style>
  <w:style w:styleId="Style_44_ch" w:type="character">
    <w:name w:val="Body Text 3"/>
    <w:basedOn w:val="Style_4_ch"/>
    <w:link w:val="Style_44"/>
    <w:rPr>
      <w:sz w:val="16"/>
    </w:rPr>
  </w:style>
  <w:style w:styleId="Style_5" w:type="paragraph">
    <w:name w:val="page number"/>
    <w:basedOn w:val="Style_21"/>
    <w:link w:val="Style_5_ch"/>
  </w:style>
  <w:style w:styleId="Style_5_ch" w:type="character">
    <w:name w:val="page number"/>
    <w:basedOn w:val="Style_21_ch"/>
    <w:link w:val="Style_5"/>
  </w:style>
  <w:style w:styleId="Style_45" w:type="paragraph">
    <w:name w:val="annotation reference"/>
    <w:basedOn w:val="Style_21"/>
    <w:link w:val="Style_45_ch"/>
    <w:rPr>
      <w:sz w:val="16"/>
    </w:rPr>
  </w:style>
  <w:style w:styleId="Style_45_ch" w:type="character">
    <w:name w:val="annotation reference"/>
    <w:basedOn w:val="Style_21_ch"/>
    <w:link w:val="Style_45"/>
    <w:rPr>
      <w:sz w:val="16"/>
    </w:rPr>
  </w:style>
  <w:style w:styleId="Style_46" w:type="paragraph">
    <w:name w:val="toc 9"/>
    <w:next w:val="Style_4"/>
    <w:link w:val="Style_4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6_ch" w:type="character">
    <w:name w:val="toc 9"/>
    <w:link w:val="Style_46"/>
    <w:rPr>
      <w:rFonts w:ascii="XO Thames" w:hAnsi="XO Thames"/>
      <w:sz w:val="28"/>
    </w:rPr>
  </w:style>
  <w:style w:styleId="Style_47" w:type="paragraph">
    <w:name w:val="Знак2 Знак Знак1 Знак1 Знак Знак Знак Знак Знак Знак Знак Знак Знак Знак Знак Знак"/>
    <w:basedOn w:val="Style_4"/>
    <w:link w:val="Style_47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47_ch" w:type="character">
    <w:name w:val="Знак2 Знак Знак1 Знак1 Знак Знак Знак Знак Знак Знак Знак Знак Знак Знак Знак Знак"/>
    <w:basedOn w:val="Style_4_ch"/>
    <w:link w:val="Style_47"/>
    <w:rPr>
      <w:rFonts w:ascii="Verdana" w:hAnsi="Verdana"/>
      <w:sz w:val="20"/>
    </w:rPr>
  </w:style>
  <w:style w:styleId="Style_2" w:type="paragraph">
    <w:name w:val="footer"/>
    <w:basedOn w:val="Style_4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12" w:type="paragraph">
    <w:name w:val="Style1"/>
    <w:basedOn w:val="Style_4"/>
    <w:link w:val="Style_12_ch"/>
    <w:pPr>
      <w:widowControl w:val="0"/>
      <w:spacing w:after="0" w:line="545" w:lineRule="exact"/>
      <w:ind/>
      <w:jc w:val="center"/>
    </w:pPr>
    <w:rPr>
      <w:rFonts w:ascii="Calibri" w:hAnsi="Calibri"/>
      <w:sz w:val="24"/>
    </w:rPr>
  </w:style>
  <w:style w:styleId="Style_12_ch" w:type="character">
    <w:name w:val="Style1"/>
    <w:basedOn w:val="Style_4_ch"/>
    <w:link w:val="Style_12"/>
    <w:rPr>
      <w:rFonts w:ascii="Calibri" w:hAnsi="Calibri"/>
      <w:sz w:val="24"/>
    </w:rPr>
  </w:style>
  <w:style w:styleId="Style_48" w:type="paragraph">
    <w:name w:val="toc 8"/>
    <w:next w:val="Style_4"/>
    <w:link w:val="Style_4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8_ch" w:type="character">
    <w:name w:val="toc 8"/>
    <w:link w:val="Style_48"/>
    <w:rPr>
      <w:rFonts w:ascii="XO Thames" w:hAnsi="XO Thames"/>
      <w:sz w:val="28"/>
    </w:rPr>
  </w:style>
  <w:style w:styleId="Style_49" w:type="paragraph">
    <w:name w:val="Style2"/>
    <w:basedOn w:val="Style_4"/>
    <w:link w:val="Style_49_ch"/>
    <w:pPr>
      <w:widowControl w:val="0"/>
      <w:spacing w:after="0" w:line="240" w:lineRule="auto"/>
      <w:ind/>
    </w:pPr>
    <w:rPr>
      <w:rFonts w:ascii="Calibri" w:hAnsi="Calibri"/>
      <w:sz w:val="24"/>
    </w:rPr>
  </w:style>
  <w:style w:styleId="Style_49_ch" w:type="character">
    <w:name w:val="Style2"/>
    <w:basedOn w:val="Style_4_ch"/>
    <w:link w:val="Style_49"/>
    <w:rPr>
      <w:rFonts w:ascii="Calibri" w:hAnsi="Calibri"/>
      <w:sz w:val="24"/>
    </w:rPr>
  </w:style>
  <w:style w:styleId="Style_50" w:type="paragraph">
    <w:name w:val="annotation subject"/>
    <w:basedOn w:val="Style_17"/>
    <w:next w:val="Style_17"/>
    <w:link w:val="Style_50_ch"/>
    <w:rPr>
      <w:b w:val="1"/>
    </w:rPr>
  </w:style>
  <w:style w:styleId="Style_50_ch" w:type="character">
    <w:name w:val="annotation subject"/>
    <w:basedOn w:val="Style_17_ch"/>
    <w:link w:val="Style_50"/>
    <w:rPr>
      <w:b w:val="1"/>
    </w:rPr>
  </w:style>
  <w:style w:styleId="Style_9" w:type="paragraph">
    <w:name w:val="Normal (Web)"/>
    <w:basedOn w:val="Style_4"/>
    <w:link w:val="Style_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Normal (Web)"/>
    <w:basedOn w:val="Style_4_ch"/>
    <w:link w:val="Style_9"/>
    <w:rPr>
      <w:rFonts w:ascii="Times New Roman" w:hAnsi="Times New Roman"/>
      <w:sz w:val="24"/>
    </w:rPr>
  </w:style>
  <w:style w:styleId="Style_51" w:type="paragraph">
    <w:name w:val="toc 5"/>
    <w:next w:val="Style_4"/>
    <w:link w:val="Style_5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51_ch" w:type="character">
    <w:name w:val="toc 5"/>
    <w:link w:val="Style_51"/>
    <w:rPr>
      <w:rFonts w:ascii="XO Thames" w:hAnsi="XO Thames"/>
      <w:sz w:val="28"/>
    </w:rPr>
  </w:style>
  <w:style w:styleId="Style_52" w:type="paragraph">
    <w:name w:val="ConsNonformat"/>
    <w:link w:val="Style_52_ch"/>
    <w:pPr>
      <w:widowControl w:val="0"/>
      <w:spacing w:after="0" w:line="240" w:lineRule="auto"/>
      <w:ind w:right="19772"/>
    </w:pPr>
    <w:rPr>
      <w:rFonts w:ascii="Courier New" w:hAnsi="Courier New"/>
      <w:sz w:val="20"/>
    </w:rPr>
  </w:style>
  <w:style w:styleId="Style_52_ch" w:type="character">
    <w:name w:val="ConsNonformat"/>
    <w:link w:val="Style_52"/>
    <w:rPr>
      <w:rFonts w:ascii="Courier New" w:hAnsi="Courier New"/>
      <w:sz w:val="20"/>
    </w:rPr>
  </w:style>
  <w:style w:styleId="Style_53" w:type="paragraph">
    <w:name w:val="List Paragraph"/>
    <w:basedOn w:val="Style_4"/>
    <w:link w:val="Style_53_ch"/>
    <w:pPr>
      <w:widowControl w:val="1"/>
      <w:spacing w:after="0" w:line="240" w:lineRule="auto"/>
      <w:ind w:firstLine="709" w:left="720"/>
      <w:contextualSpacing w:val="1"/>
      <w:jc w:val="both"/>
    </w:pPr>
    <w:rPr>
      <w:rFonts w:ascii="Times New Roman" w:hAnsi="Times New Roman"/>
      <w:sz w:val="28"/>
    </w:rPr>
  </w:style>
  <w:style w:styleId="Style_53_ch" w:type="character">
    <w:name w:val="List Paragraph"/>
    <w:basedOn w:val="Style_4_ch"/>
    <w:link w:val="Style_53"/>
    <w:rPr>
      <w:rFonts w:ascii="Times New Roman" w:hAnsi="Times New Roman"/>
      <w:sz w:val="28"/>
    </w:rPr>
  </w:style>
  <w:style w:styleId="Style_54" w:type="paragraph">
    <w:name w:val="Subtitle"/>
    <w:basedOn w:val="Style_4"/>
    <w:link w:val="Style_54_ch"/>
    <w:uiPriority w:val="11"/>
    <w:qFormat/>
    <w:pPr>
      <w:widowControl w:val="1"/>
      <w:spacing w:after="0" w:line="240" w:lineRule="auto"/>
      <w:ind/>
      <w:jc w:val="center"/>
    </w:pPr>
    <w:rPr>
      <w:rFonts w:ascii="Times New Roman" w:hAnsi="Times New Roman"/>
      <w:b w:val="1"/>
      <w:sz w:val="32"/>
    </w:rPr>
  </w:style>
  <w:style w:styleId="Style_54_ch" w:type="character">
    <w:name w:val="Subtitle"/>
    <w:basedOn w:val="Style_4_ch"/>
    <w:link w:val="Style_54"/>
    <w:rPr>
      <w:rFonts w:ascii="Times New Roman" w:hAnsi="Times New Roman"/>
      <w:b w:val="1"/>
      <w:sz w:val="32"/>
    </w:rPr>
  </w:style>
  <w:style w:styleId="Style_55" w:type="paragraph">
    <w:name w:val="ConsPlusNonformat"/>
    <w:link w:val="Style_55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55_ch" w:type="character">
    <w:name w:val="ConsPlusNonformat"/>
    <w:link w:val="Style_55"/>
    <w:rPr>
      <w:rFonts w:ascii="Courier New" w:hAnsi="Courier New"/>
      <w:sz w:val="20"/>
    </w:rPr>
  </w:style>
  <w:style w:styleId="Style_8" w:type="paragraph">
    <w:name w:val="ConsPlusNormal"/>
    <w:link w:val="Style_8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8_ch" w:type="character">
    <w:name w:val="ConsPlusNormal"/>
    <w:link w:val="Style_8"/>
    <w:rPr>
      <w:rFonts w:ascii="Arial" w:hAnsi="Arial"/>
      <w:sz w:val="20"/>
    </w:rPr>
  </w:style>
  <w:style w:styleId="Style_56" w:type="paragraph">
    <w:name w:val="Title"/>
    <w:basedOn w:val="Style_4"/>
    <w:link w:val="Style_56_ch"/>
    <w:uiPriority w:val="10"/>
    <w:qFormat/>
    <w:pPr>
      <w:widowControl w:val="1"/>
      <w:spacing w:after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56_ch" w:type="character">
    <w:name w:val="Title"/>
    <w:basedOn w:val="Style_4_ch"/>
    <w:link w:val="Style_56"/>
    <w:rPr>
      <w:rFonts w:ascii="Times New Roman" w:hAnsi="Times New Roman"/>
      <w:spacing w:val="-20"/>
      <w:sz w:val="36"/>
    </w:rPr>
  </w:style>
  <w:style w:styleId="Style_57" w:type="paragraph">
    <w:name w:val="heading 4"/>
    <w:next w:val="Style_4"/>
    <w:link w:val="Style_57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7_ch" w:type="character">
    <w:name w:val="heading 4"/>
    <w:link w:val="Style_57"/>
    <w:rPr>
      <w:rFonts w:ascii="XO Thames" w:hAnsi="XO Thames"/>
      <w:b w:val="1"/>
      <w:sz w:val="24"/>
    </w:rPr>
  </w:style>
  <w:style w:styleId="Style_11" w:type="paragraph">
    <w:name w:val="Обычный1"/>
    <w:link w:val="Style_11_ch"/>
    <w:pPr>
      <w:widowControl w:val="1"/>
      <w:spacing w:after="100" w:before="100" w:line="240" w:lineRule="auto"/>
      <w:ind/>
    </w:pPr>
    <w:rPr>
      <w:rFonts w:ascii="Times New Roman" w:hAnsi="Times New Roman"/>
      <w:sz w:val="24"/>
    </w:rPr>
  </w:style>
  <w:style w:styleId="Style_11_ch" w:type="character">
    <w:name w:val="Обычный1"/>
    <w:link w:val="Style_11"/>
    <w:rPr>
      <w:rFonts w:ascii="Times New Roman" w:hAnsi="Times New Roman"/>
      <w:sz w:val="24"/>
    </w:rPr>
  </w:style>
  <w:style w:styleId="Style_58" w:type="paragraph">
    <w:name w:val="HTML Preformatted"/>
    <w:basedOn w:val="Style_4"/>
    <w:link w:val="Style_58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spacing w:after="0" w:line="240" w:lineRule="auto"/>
      <w:ind/>
    </w:pPr>
    <w:rPr>
      <w:rFonts w:ascii="Courier New" w:hAnsi="Courier New"/>
      <w:sz w:val="20"/>
    </w:rPr>
  </w:style>
  <w:style w:styleId="Style_58_ch" w:type="character">
    <w:name w:val="HTML Preformatted"/>
    <w:basedOn w:val="Style_4_ch"/>
    <w:link w:val="Style_58"/>
    <w:rPr>
      <w:rFonts w:ascii="Courier New" w:hAnsi="Courier New"/>
      <w:sz w:val="20"/>
    </w:rPr>
  </w:style>
  <w:style w:styleId="Style_59" w:type="paragraph">
    <w:name w:val="heading 2"/>
    <w:next w:val="Style_4"/>
    <w:link w:val="Style_5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9_ch" w:type="character">
    <w:name w:val="heading 2"/>
    <w:link w:val="Style_59"/>
    <w:rPr>
      <w:rFonts w:ascii="XO Thames" w:hAnsi="XO Thames"/>
      <w:b w:val="1"/>
      <w:sz w:val="28"/>
    </w:rPr>
  </w:style>
  <w:style w:styleId="Style_14" w:type="paragraph">
    <w:name w:val="No Spacing"/>
    <w:link w:val="Style_14_ch"/>
    <w:pPr>
      <w:widowControl w:val="1"/>
      <w:spacing w:after="0" w:line="240" w:lineRule="auto"/>
      <w:ind w:firstLine="709"/>
    </w:pPr>
    <w:rPr>
      <w:rFonts w:ascii="Times New Roman" w:hAnsi="Times New Roman"/>
      <w:sz w:val="28"/>
    </w:rPr>
  </w:style>
  <w:style w:styleId="Style_14_ch" w:type="character">
    <w:name w:val="No Spacing"/>
    <w:link w:val="Style_14"/>
    <w:rPr>
      <w:rFonts w:ascii="Times New Roman" w:hAnsi="Times New Roman"/>
      <w:sz w:val="28"/>
    </w:rPr>
  </w:style>
  <w:style w:styleId="Style_60" w:type="paragraph">
    <w:name w:val="Body Text Indent"/>
    <w:basedOn w:val="Style_4"/>
    <w:link w:val="Style_60_ch"/>
    <w:pPr>
      <w:widowControl w:val="1"/>
      <w:spacing w:after="120"/>
      <w:ind w:left="283"/>
    </w:pPr>
  </w:style>
  <w:style w:styleId="Style_60_ch" w:type="character">
    <w:name w:val="Body Text Indent"/>
    <w:basedOn w:val="Style_4_ch"/>
    <w:link w:val="Style_60"/>
  </w:style>
  <w:style w:styleId="Style_6" w:type="table">
    <w:name w:val="Table Grid"/>
    <w:basedOn w:val="Style_7"/>
    <w:pPr>
      <w:widowControl w:val="1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5" Target="header15.xml" Type="http://schemas.openxmlformats.org/officeDocument/2006/relationships/header"/>
  <Relationship Id="rId30" Target="webSettings.xml" Type="http://schemas.openxmlformats.org/officeDocument/2006/relationships/webSettings"/>
  <Relationship Id="rId27" Target="settings.xml" Type="http://schemas.openxmlformats.org/officeDocument/2006/relationships/settings"/>
  <Relationship Id="rId3" Target="header3.xml" Type="http://schemas.openxmlformats.org/officeDocument/2006/relationships/header"/>
  <Relationship Id="rId29" Target="stylesWithEffects.xml" Type="http://schemas.microsoft.com/office/2007/relationships/stylesWithEffects"/>
  <Relationship Id="rId5" Target="header5.xml" Type="http://schemas.openxmlformats.org/officeDocument/2006/relationships/header"/>
  <Relationship Id="rId12" Target="footer12.xml" Type="http://schemas.openxmlformats.org/officeDocument/2006/relationships/footer"/>
  <Relationship Id="rId31" Target="theme/theme1.xml" Type="http://schemas.openxmlformats.org/officeDocument/2006/relationships/theme"/>
  <Relationship Id="rId13" Target="header13.xml" Type="http://schemas.openxmlformats.org/officeDocument/2006/relationships/header"/>
  <Relationship Id="rId6" Target="header6.xml" Type="http://schemas.openxmlformats.org/officeDocument/2006/relationships/header"/>
  <Relationship Id="rId4" Target="footer4.xml" Type="http://schemas.openxmlformats.org/officeDocument/2006/relationships/footer"/>
  <Relationship Id="rId23" Target="footer23.xml" Type="http://schemas.openxmlformats.org/officeDocument/2006/relationships/footer"/>
  <Relationship Id="rId21" Target="footer21.xml" Type="http://schemas.openxmlformats.org/officeDocument/2006/relationships/footer"/>
  <Relationship Id="rId22" Target="footer22.xml" Type="http://schemas.openxmlformats.org/officeDocument/2006/relationships/footer"/>
  <Relationship Id="rId28" Target="styles.xml" Type="http://schemas.openxmlformats.org/officeDocument/2006/relationships/styles"/>
  <Relationship Id="rId8" Target="header8.xml" Type="http://schemas.openxmlformats.org/officeDocument/2006/relationships/header"/>
  <Relationship Id="rId9" Target="header9.xml" Type="http://schemas.openxmlformats.org/officeDocument/2006/relationships/header"/>
  <Relationship Id="rId20" Target="footer20.xml" Type="http://schemas.openxmlformats.org/officeDocument/2006/relationships/footer"/>
  <Relationship Id="rId19" Target="header19.xml" Type="http://schemas.openxmlformats.org/officeDocument/2006/relationships/header"/>
  <Relationship Id="rId11" Target="header11.xml" Type="http://schemas.openxmlformats.org/officeDocument/2006/relationships/header"/>
  <Relationship Id="rId14" Target="header14.xml" Type="http://schemas.openxmlformats.org/officeDocument/2006/relationships/header"/>
  <Relationship Id="rId16" Target="header16.xml" Type="http://schemas.openxmlformats.org/officeDocument/2006/relationships/header"/>
  <Relationship Id="rId10" Target="footer10.xml" Type="http://schemas.openxmlformats.org/officeDocument/2006/relationships/footer"/>
  <Relationship Id="rId7" Target="header7.xml" Type="http://schemas.openxmlformats.org/officeDocument/2006/relationships/header"/>
  <Relationship Id="rId25" Target="footer25.xml" Type="http://schemas.openxmlformats.org/officeDocument/2006/relationships/footer"/>
  <Relationship Id="rId17" Target="header17.xml" Type="http://schemas.openxmlformats.org/officeDocument/2006/relationships/header"/>
  <Relationship Id="rId26" Target="fontTable.xml" Type="http://schemas.openxmlformats.org/officeDocument/2006/relationships/fontTable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18" Target="header18.xml" Type="http://schemas.openxmlformats.org/officeDocument/2006/relationships/header"/>
  <Relationship Id="rId24" Target="header24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2022-08-26T11:45:00Z</dcterms:created>
  <dcterms:modified xsi:type="dcterms:W3CDTF">2025-08-20T08:48:10Z</dcterms:modified>
</cp:coreProperties>
</file>