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0.0pt;height:71.2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Постановление администрации г. Ставрополя от 03.11.2022 N 2359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(ред. от 29.12.2023)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"Об утверждении муниципальной программы "Культура города Ставрополя"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Документ предоставлен </w:t>
            </w:r>
            <w:hyperlink r:id="rId15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</w:hyperlink>
            <w:hyperlink r:id="rId16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Дата сохранения: 02.02.2024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АДМИНИСТРАЦИЯ ГОРОДА СТАВРОПОЛЯ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от 3 ноября 2022 г. N 2359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 УТВЕРЖДЕНИИ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"КУЛЬТУРА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20.01.2023 </w:t>
            </w:r>
            <w:hyperlink r:id="rId1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96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11.07.2023 </w:t>
            </w:r>
            <w:hyperlink r:id="rId1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1520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23.10.2023 </w:t>
            </w:r>
            <w:hyperlink r:id="rId1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2340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29.12.2023 </w:t>
            </w:r>
            <w:hyperlink r:id="rId2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 Бюджетным </w:t>
      </w:r>
      <w:hyperlink r:id="rId2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кодексом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Федерации, федеральными законами от 06 октября 2003 г. </w:t>
      </w:r>
      <w:hyperlink r:id="rId2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131-ФЗ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"Об общих принципах организации местного самоуправления в Российской Федерации", от 28 июня 2014 г. </w:t>
      </w:r>
      <w:hyperlink r:id="rId2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172-ФЗ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 стратегическом планировании в Российской Федерации", </w:t>
      </w:r>
      <w:hyperlink r:id="rId2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1. Утвердить муниципальную </w:t>
      </w: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программу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"Культура города Ставрополя" согласно приложению.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2. Настоящее постановление вступает в силу с 01 января 2023 года.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Глава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И.И.УЛЬЯНЧЕНКО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постановлению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03.11.2022 N 2359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" w:name="Par32"/>
      <w:bookmarkEnd w:id="1"/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МУНИЦИПАЛЬНАЯ 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"КУЛЬТУРА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20.01.2023 </w:t>
            </w:r>
            <w:hyperlink r:id="rId2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96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11.07.2023 </w:t>
            </w:r>
            <w:hyperlink r:id="rId2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1520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23.10.2023 </w:t>
            </w:r>
            <w:hyperlink r:id="rId2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2340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29.12.2023 </w:t>
            </w:r>
            <w:hyperlink r:id="rId2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13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муниципальной программы</w:t>
            </w: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"Культура города Ставрополя" (далее - Программа)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Программы</w:t>
            </w:r>
          </w:p>
        </w:tc>
        <w:tc>
          <w:tcPr>
            <w:tcW w:w="5613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Соисполнители Программы</w:t>
            </w:r>
          </w:p>
        </w:tc>
        <w:tc>
          <w:tcPr>
            <w:tcW w:w="5613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Программы</w:t>
            </w:r>
          </w:p>
        </w:tc>
        <w:tc>
          <w:tcPr>
            <w:tcW w:w="5613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бюджетные (автономные)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бюджетные (автономные) учреждения культуры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Подпрограммы Программы</w:t>
            </w: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"Развитие культуры города Ставрополя"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Цели Программы</w:t>
            </w:r>
          </w:p>
        </w:tc>
        <w:tc>
          <w:tcPr>
            <w:tcW w:w="5613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формирование и развитие единого культурного пространства на территории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необходимых условий для развития культуры на территории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(индикаторы) достижения целей Программы</w:t>
            </w:r>
          </w:p>
        </w:tc>
        <w:tc>
          <w:tcPr>
            <w:tcW w:w="5613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уровень удовлетворенности населения города Ставрополя качеством условий предоставляемых муниципальных услуг в области культуры;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Программы</w:t>
            </w: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финансовых средств на реализацию Программы составляет 4066423,70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- 663671,57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- 786210,19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- 646236,05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- 679301,07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- 645502,41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- 645502,41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- 4011766,97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- 656676,30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- 775433,30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- 643499,65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- 645152,90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- 645502,41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- 645502,41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- 34737,36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- 1105,21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- 810,91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- 730,91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- 32090,33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федерального бюджета - 19919,37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- 5890,06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- 9965,98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- 2005,49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- 2057,84 тыс. рублей.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финансовых средств на реализацию подпрограммы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 за счет средств бюджета города Ставрополя составляет 124084,11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- 25409,61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- 20872,50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- 19450,50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- 19450,50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- 19450,50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- 19450,50 тыс. рублей.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финансовых средств на реализацию подпрограммы "Развитие культуры города Ставрополя" составляет 3942339,59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- 638261,96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- 765337,69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- 626785,55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- 659850,57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- 3887682,86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- 631266,69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- 754560,80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- 624049,15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- 625702,40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- 34737,36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- 1105,21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- 810,91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- 730,91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- 32090,33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федерального бюджета - 19919,37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- 5890,06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- 9965,98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- 2005,49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- 2057,84 тыс. рублей</w:t>
            </w:r>
          </w:p>
        </w:tc>
      </w:tr>
      <w:tr>
        <w:trPr>
          <w:jc w:val="left"/>
        </w:trPr>
        <w:tc>
          <w:tcPr>
            <w:tcW w:w="9077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2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613" w:type="dxa"/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уровня удовлетворенности населения города Ставрополя качеством условий предоставляемых муниципальных услуг в области культуры не ниже 95 процентов;</w:t>
            </w:r>
          </w:p>
        </w:tc>
      </w:tr>
      <w:tr>
        <w:trPr>
          <w:jc w:val="left"/>
        </w:trPr>
        <w:tc>
          <w:tcPr>
            <w:tcW w:w="9077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3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13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объема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 не ниже 19 рублей в 2024 году</w:t>
            </w:r>
          </w:p>
        </w:tc>
      </w:tr>
      <w:tr>
        <w:trPr>
          <w:jc w:val="left"/>
        </w:trPr>
        <w:tc>
          <w:tcPr>
            <w:tcW w:w="9077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3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 реализации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Важным фактором социально-экономического развития города Ставрополя является сфера культуры, которая имеет особую социальную значимость, так как формирует мировоззрение человека и его духовно-нравственные качества.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Услуги в сфере культуры направлены на формирование и удовлетворение культурных и информационных потребностей, которые обеспечивают высокое качество жизни в городской среде.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мероприятий Программы поможет достичь более результативных показателей в сфере культуры города Ставрополя, сохранить и укрепить сеть муниципальных бюджетных учреждений культуры, расширить спектр и качество предоставляемых культурно-досуговых услуг населению города Ставрополя, сохранить и преумножить культурное наследие и творческий потенциал населения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Для привлечения дополнительных финансовых средств на реализацию мероприятий Программы предусмотрено участие комитета культуры и молодежной политики администрации города Ставрополя (далее - ответственный исполнитель Программы) в государственных программах Российской Федерации, федеральных целевых программах и государственных программах Ставропольского края.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Направлениями развития в сфере культуры города Ставрополя на 2023 - 2028 годы являются: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создание условий для творческой самореализации населения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расширение доступа населения к информационным ресурсам в сфере культуры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повышение культурного, духовного уровня населения города Ставрополя, принимающего активное участие в культурной жизни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сохранение объектов культурного наследия города Ставрополя (памятников истории и культуры).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Для поддержания памятников истории и культуры города Ставрополя в надлежащем виде необходимо вести системную работу по сохранению объектов культурного наследия.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настоящее время значимыми проблемами в сфере культуры города Ставрополя являются недостаточное развитие материально-технической базы, отсутствие необходимого количества филиалов учреждений культуры и учреждений дополнительного образования детей в муниципальных образовательных учреждениях в сфере культуры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Имеющиеся муниципальные бюджетные (автономные) учреждения в сфере культуры города Ставрополя нуждаются в модернизации, реконструкции и техническом переоснащении для того, чтобы предоставлять качественные, востребованные услуги в области культуры, возможность для творческой самореализации граждан, профессионального роста исполнительского мастерства.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 реализации Программы могут возникнуть риски, сложившиеся под воздействием негативных факторов и имеющихся в обществе социально-экономических проблем: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риски, связанные с несовершенством нормативно-правовой базы по регулированию деятельности в сфере культуры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риски, связанные с экономической ситуацией, которые могут повлиять на уменьшение объема средств бюджета города Ставрополя, направляемых на реализацию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Минимизация вышеуказанных рисков реализации Программы обеспечивается: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проведения анализа эффективности Программы; за счет перераспределения объемов финансирования мероприятий Программы в зависимости от решаемых задач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ответственного исполнителя Программы и соисполнителей Программы за конечные результаты выполнения мероприятий Программы.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Цели Программы Целями Программы являются: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формирование и развитие единого культурного пространства на территории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создание необходимых условий для развития культуры на территории города Ставрополя.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Программы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3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29.12.2023 N 2853)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Общий объем финансовых средств на реализацию Программы составляет 4066423,70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- 663671,57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- 786210,19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- 646236,05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- 679301,07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- 645502,41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- 645502,41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- 4011766,97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- 656676,30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- 775433,30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- 643499,65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- 645152,90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- 645502,41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- 645502,41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- 34737,36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- 1105,21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- 810,91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- 730,91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- 32090,33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федерального бюджета - 19919,37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- 5890,06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- 9965,98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- 2005,49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- 2057,84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Общий объем финансовых средств на реализацию подпрограммы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 за счет средств бюджета города Ставрополя составляет 124084,11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- 25409,61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- 20872,50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- 19450,50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- 19450,50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- 19450,50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- 19450,50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Общий объем финансовых средств на реализацию подпрограммы "Развитие культуры города Ставрополя" составляет 3942339,59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- 638261,96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- 765337,69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- 626785,55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- 659850,57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- 3887682,86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- 631266,69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- 754560,80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- 624049,15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- 625702,40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- 34737,36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- 1105,21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- 810,91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- 730,91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- 32090,33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федерального бюджета - 19919,37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- 5890,06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- 9965,98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- 2005,49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- 2057,84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реализация Программы осуществляется ответственным исполнителем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осуществляется в соответствии с детальным планом-графиком реализации Программы на очередной финансовый год, в котором отражается полный перечень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а также информация об объемах финансирования основных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Ответственный исполнитель Программы: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ежегодно не позднее 01 декабря года, предшествующего очередному финансовому году, совместно с соисполнителями Программы разрабатывает детальный план-график реализации Программы на очередной финансовый год и направляет его в комитет экономического развития и торговли администрации города Ставрополя на согласование;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осуществляет контроль за ходом реализации Программы, в том числе выполнением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случае принятия ответственным исполнителем Программы решения о внесении изменений в детальный план-график реализации Программы на очередной финансовый год в течение десяти календарных дней со дня принятия такого решения ответственный исполнитель Программы уведомляет о нем комитет экономического развития и торговли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Мониторинг и контроль реализации Программы осуществляется в порядке, установленном постановлением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составе и значениях показателей (индикаторов) достижения целей и решения задач подпрограмм Программы приведены в приложении 4 к Программе.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весовых коэффициентах, присвоенных целям Программы и задачам подпрограмм Программы приведены в приложении 5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Заместитель главы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В.В.ЗРИТНЕВ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"ПРОВЕДЕНИЕ ГОРОДСКИХ И КРАЕВЫХ КУЛЬТУРНО-МАССОВЫХ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МЕРОПРИЯТИЙ, ПОСВЯЩЕННЫХ ПАМЯТНЫМ, ЗНАМЕНАТЕЛЬНЫМ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ЮБИЛЕЙНЫМ ДАТАМ В ИСТОРИИ РОССИИ, СТАВРОПОЛЬСКОГО КРАЯ,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11.07.2023 </w:t>
            </w:r>
            <w:hyperlink r:id="rId3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1520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23.10.2023 </w:t>
            </w:r>
            <w:hyperlink r:id="rId3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2340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3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ПОДПРОГРАММЫ "ПРОВЕДЕНИЕ ГОРОДСКИХ И КРАЕВЫХ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КУЛЬТУРНО-МАССОВЫХ МЕРОПРИЯТИЙ, ПОСВЯЩЕННЫХ ПАМЯТНЫМ,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ЗНАМЕНАТЕЛЬНЫМ И ЮБИЛЕЙНЫМ ДАТАМ В ИСТОРИИ РОССИИ,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СТАВРОПОЛЬСКОГО КРАЯ,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 (далее - Подпрограмма)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Соисполнители Подпрограммы</w:t>
            </w:r>
          </w:p>
        </w:tc>
        <w:tc>
          <w:tcPr>
            <w:tcW w:w="5669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Подпрограммы</w:t>
            </w:r>
          </w:p>
        </w:tc>
        <w:tc>
          <w:tcPr>
            <w:tcW w:w="5669" w:type="dxa"/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бюджетные (автономные)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бюджетные (автономные) учреждения культуры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Подпрограммы</w:t>
            </w:r>
          </w:p>
        </w:tc>
        <w:tc>
          <w:tcPr>
            <w:tcW w:w="5669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задачи Подпрограммы</w:t>
            </w:r>
          </w:p>
        </w:tc>
        <w:tc>
          <w:tcPr>
            <w:tcW w:w="5669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число посещений культурно-массовых мероприятий, в том числе в онлайн-формате;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финансовых средств на реализацию Подпрограммы за счет средств бюджета города Ставрополя составляет 124084,11 тыс. рублей, в том числе по годам: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- 25409,11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- 20872,50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- 19450,50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- 19450,50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- 19450,50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- 19450,50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3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69" w:type="dxa"/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числа посещений культурно-массовых мероприятий, в том числе в онлайн-формате с 1292,9 млн человек в 2023 году до 1602,9 млн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численности граждан, относящихся к отдельным категориям, принявших участие в культурно-массовых мероприятиях на территории города Ставрополя, не ниже 5,6 тыс. человек в 2028 году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реализации Подпрограммы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 Ставрополь обладает значительным культурным наследием, а его жители - творческим потенциалом. В данных условиях исключительную значимость приобретает объединение жителей города Ставрополя в совместном творчестве, участие в праздничных культурно-массовых мероприятиях, отражающих историю города, края, страны.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 повышением уровня жизни, появлением в большей части семей многоканального телевидения, доступа к информационно-телекоммуникационной сети "Интернет", развитием частных развлекательных центров население города Ставрополя стало значительно реже посещать городские культурно-массовые мероприятия. Именно поэтому остро стоит проблема социальной активизации жителей города Ставрополя, вовлечения в культурную жизнь, приобщения к достижениям и ценностям национальной культуры. Проведение в городе Ставрополе крупномасштабных культурно-массовых мероприятий, посвященных важнейшим памятным, знаменательным и юбилейным датам в истории России, Ставропольского края, города Ставрополя, является одним из эффективных методов решения указанной проблемы, а также формирования имиджа города Ставрополя как культурного центра Ставропольского края.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Задача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Задачей Подпрограммы является 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Подпрограммы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мероприятий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Подпрограммы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3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29.12.2023 N 2853)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мероприятий Подпрограммы осуществляется за счет средств бюджета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Общий объем финансовых средств на реализацию Подпрограммы составляет 124084,11 тыс. рублей, в том числе по годам: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- 25409,61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- 20872,50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- 19450,50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- 19450,50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- 19450,50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- 19450,50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реализация Подпрограммы осуществляется аналогично Программе в целом.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"РАЗВИТИЕ КУЛЬТУРЫ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20.01.2023 </w:t>
            </w:r>
            <w:hyperlink r:id="rId3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96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11.07.2023 </w:t>
            </w:r>
            <w:hyperlink r:id="rId3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1520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23.10.2023 </w:t>
            </w:r>
            <w:hyperlink r:id="rId4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2340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29.12.2023 </w:t>
            </w:r>
            <w:hyperlink r:id="rId4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ПОДПРОГРАММЫ "РАЗВИТИЕ КУЛЬТУРЫ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"Развитие культуры города Ставрополя" (далее - Подпрограмма)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 (далее - комитет культуры и молодежной политики)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бюджетные (автономные)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бюджетные (автономные) учреждения культуры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и популяризация культурно-исторического наследия города Ставрополя, воссоздание достопримечательных мест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число обучающихся в муниципальных организациях дополнительного образования детей в области искусств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учреждений отрасли "Культура"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дополнительного образования детей в области искусств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Ставрополя; количество созданных (реконструированных) и (или) капитально отремонтированных объектов организаций культуры;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технически оснащенных муниципальных музеев;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виртуальных концертных залов;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20.01.2023 N 96)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учреждений, в которых проведена оценка качества условий оказания услуг в области культуры;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11.07.2023 N 1520)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проведенных мероприятий по укреплению склонов Комсомольского пруда с элементами благоустройства для отдыха в городе Ставрополе;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23.10.2023 N 2340)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модельных муниципальных библиотек;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капитально отремонтированных муниципальных детских школ искусств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финансовых средств на реализацию Подпрограммы составляет 3942339,59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- 638261,96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- 765337,69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- 626785,55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- 659850,57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- 3887682,86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- 631266,69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- 754650,80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- 624049,15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- 625702,40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- 626051,91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- 34737,36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- 1105,21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- 810,91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- 730,91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- 32090,33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федерального бюджета - 19919,37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- 5890,06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- 9965,98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- 2005,49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- 2057,84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4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обучающихся в муниципальных организациях дополнительного образования детей в области искусств города Ставрополя с 4305 тыс. человек в 2023 году до 4510 тыс.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числа используемых учреждениями культуры и дополнительного образования в сфере культуры зданий (помещений/площадок) для организации основной деятельности с 43 единиц в 2023 году до 45 единиц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выставках, с 28 процентов в 2023 году до 34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муниципальных учреждений отрасли "Культура"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дополнительного образования детей в области искусств города Ставрополя с 22 процентов в 2023 году до 27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уменьшение доли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 с 26,4 процента в 2023 году до 25,8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созданных виртуальных концертных залов в количестве 1 единицы в 2023 году;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4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20.01.2023 N 96)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технически оснащенных муниципальных музеев в количестве 1 единицы в 2023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не более 7,2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учреждений, в которых проведена оценка качества условий оказания услуг в области культуры, в количестве 12 единиц в 2023 году;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11.07.2023 N 1520)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по укреплению склонов Комсомольского пруда с элементами благоустройства для отдыха в городе Ставрополе в количестве 1 единицы в 2024 году;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5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модельных муниципальных библиотек в количестве 1 единицы в 2024 году;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5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капитально отремонтированные муниципальные детские школы искусств в количестве 1 единицы в 2026 году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5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2853)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реализации Подпрограммы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 функционирует 16 муниципальных учреждений в сфере культуры. Финансовое обеспечение деятельности данных учреждений за последние 3 года остается стабильным.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Информационные услуги населению города Ставрополя предоставляет муниципальное бюджетное учреждение культуры "Ставропольская централизованная библиотечная система", объединяющая Центральную городскую библиотеку и 15 библиотек-филиалов. В рамках национального проекта "Культура" открылись две модельные библиотеки, в которых установлена современная мебель, оборудование, компьютеризированы большинство информационных и библиографических процессов, проведен высокоскоростной интернет. Пользователями библиотек являются около 76 тыс. жителей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Профессиональное искусство представляют 3 концертные организации, в которых работают 7 творческих коллективов. Ежегодно более 240 тыс. зрителей посещают концерты и спектакли муниципальных профессиональных коллективов.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Организацией досуга населения и обеспечением деятельности клубных формирований занимаются 4 муниципальных учреждения клубного типа. Более 5 тыс. жителей города Ставрополя проявляют свою творческую уникальность, участвуя в хоровых, хореографических, фольклорных ансамблях, других клубных формированиях, созданных на базе учреждений клубного типа; 15 самодеятельных коллективов удостоены высокого звания "народный (образцовый) коллектив самодеятельного художественного творчества".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Огромную работу по военно-патриотическому воспитанию ведет муниципальное бюджетное учреждение культуры "Музей Великой Отечественной войны 1941 - 1945 гг. "Память" города Ставрополя. Ежегодно музей посещают более 18 тыс. жителей города Ставрополя, большинство из которых дети и молодежь.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Дополнительное образование детей в сфере культуры города Ставрополя обеспечивают 7 образовательных учреждений. Художественно-эстетическое образование получают 12 процентов детей от общего количества жителей города Ставрополя в возрасте от 7 до 16 лет, что на 2 процента выше среднего показателя по Ставропольскому краю.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целях развития современной культурно-досуговой инфраструктуры на территории города Ставрополя планируется проведение капитального ремонта муниципального автономного учреждения дополнительного образования "Детская школа искусств"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Актуальным направлением деятельности администрации города Ставрополя остается сохранение, эффективное использование и популяризация объектов культурного наследия города Ставрополя (памятников истории и культуры). Необходимо продолжить ремонтно-реставрационные работы на данных объектах.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результате реализации Подпрограммы будет проведена модернизация материально-технической базы муниципальных учреждений в сфере культуры города Ставрополя, что позволит увеличить объем предоставляемых услуг в сфере культуры города Ставрополя, а также их качество.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Задачи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Задачами Подпрограммы являются: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сохранение и популяризация культурно-исторического наследия города Ставрополя, воссоздание достопримечательных мест города Ставрополя.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Подпрограммы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мероприятий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Подпрограммы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5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29.12.2023 N 2853)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Общий объем финансовых средств на реализацию Подпрограммы составляет 3942339,59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- 638261,96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- 765337,69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- 626785,55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- 659850,57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- 3887682,86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- 631266,69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- 754560,80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- 624049,15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- 625702,40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- 626051,91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- 34737,36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- 1105,21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- 810,91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- 730,91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- 32090,33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федерального бюджета - 19919,37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- 5890,06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- 9965,98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- 2005,49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- 2057,84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реализация Подпрограммы осуществляется аналогично Программе в целом.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2" w:name="Par646"/>
      <w:bookmarkEnd w:id="2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ПЕРЕЧЕНЬ И ОБЩАЯ ХАРАКТЕРИСТИКА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МЕРОПРИЯТИЙ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"КУЛЬТУРА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5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29.12.2023 N 2853)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8"/>
          <w:footerReference w:type="default" r:id="rId11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95"/>
        <w:gridCol w:w="2665"/>
        <w:gridCol w:w="3175"/>
        <w:gridCol w:w="2551"/>
        <w:gridCol w:w="854"/>
        <w:gridCol w:w="1247"/>
        <w:gridCol w:w="1247"/>
        <w:gridCol w:w="1247"/>
        <w:gridCol w:w="1304"/>
        <w:gridCol w:w="1191"/>
        <w:gridCol w:w="1247"/>
        <w:gridCol w:w="1814"/>
      </w:tblGrid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основного мероприятия (мероприятия)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исполнитель, соисполнители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 исполнения (годы)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и источники финансирования (тыс. рублей)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Взаимосвязь с показателями (индикаторами)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годам: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26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</w:tr>
      <w:tr>
        <w:trPr>
          <w:jc w:val="left"/>
        </w:trPr>
        <w:tc>
          <w:tcPr>
            <w:tcW w:w="1732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1. "Формирование и развитие единого культурного пространства на территории города Ставрополя"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9137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1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</w:tr>
      <w:tr>
        <w:trPr>
          <w:jc w:val="left"/>
        </w:trPr>
        <w:tc>
          <w:tcPr>
            <w:tcW w:w="19137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Ставрополя"</w:t>
            </w: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5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25409,61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20872,50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сохранения народных традиций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267,28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популяризации литературного наследия России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152,96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проведения системной работы по изучению военной истории России и патриотическому воспитанию жителей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655,56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26,98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33,45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мероприятий, посвященных Международному женскому дню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679,61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18,40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316,94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1365,00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245,88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245,88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245,88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245,88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в рамках празднования Дня работника культуры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99,88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посвященных Дню Промышленного района города Ставрополя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мероприятий, посвященных Празднику Весны и Труда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127,45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проведения системной работы по военно-патриотическому воспитанию жителей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1805,56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42,92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130,45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149,83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429,07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212,12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212,12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212,12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212,12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посвященных Международному дню защиты детей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273,77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33,54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мероприятий, посвященных Дню России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проведения системной работы по военно-патриотическому воспитанию жителей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517,63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47,00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23,51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32,50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мероприятий, посвященных Дню молодежи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81,90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815,60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22,48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культурно-массовых мероприятий, посвященных Дню города и Дню Ставропольского края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3276,19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1605,50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1605,50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1605,50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1605,50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1605,50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174,50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14,38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830,50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830,50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830,50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830,50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830,50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570,00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202,40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265,00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265,00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265,00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299,00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посвященных Международному дню пожилых людей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посвященных Всемирному дню учителя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праздничных мероприятий, посвященных Дню народного единства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проведения системной работы по военно-патриотическому воспитанию жителей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1046,36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мероприятий, посвященных Дню матери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новогодних праздничных мероприятий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города Ставрополя в лице организационного отдела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сохранения народных традиций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1711,32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471,42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градостроительства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585,98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400,45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400,45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400,45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400,45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400,45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301,67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296,50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296,50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296,50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296,50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296,50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городских конкурсов, фестивалей, в том числе чествование победителей конкурсов и фестивалей российского и международного уровней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системной работы по повышению уровня профессионального и исполнительского мастерства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752,50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252,50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в рамках реализации межведомственных планов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524,47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городского хозяйства администрации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системной работы по информированию жителей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Ленинского района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599,60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615,55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615,55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615,55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615,55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615,55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Октябрьского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551,10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561,00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561,00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1550,95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1551,00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1551,00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и проведение митингов, посвященных памятным датам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сохранения народных традиций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Подпрограмме 1: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25409,61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20872,50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19450,50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Всего по Подпрограмме 1: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124084,11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1732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2 "Создание необходимых условий для развития культуры на территории города Ставрополя"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9137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2 "Развитие культуры города Ставрополя"</w:t>
            </w:r>
          </w:p>
        </w:tc>
      </w:tr>
      <w:tr>
        <w:trPr>
          <w:jc w:val="left"/>
        </w:trPr>
        <w:tc>
          <w:tcPr>
            <w:tcW w:w="19137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 "Развитие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населения"</w:t>
            </w: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5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195901,21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205416,53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20531,15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195586,83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205416,53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206531,15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314,38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2. Обеспечение деятельности муниципальных учреждений культурно-досугового типа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5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251838,10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243754,06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учреждений культурно-досугового типа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251838,10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243754,06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246192,01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3. Обеспечение деятельности муниципальных учреждений, осуществляющих библиотечное обслуживание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5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74991,57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76925,50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77189,86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77244,96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74456,22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74456,22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учреждений, осуществляющих библиотечное обслуживание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72335,78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74002,46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74309,44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74309,44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74309,44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74309,44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Комплектование книжных фондов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постоянного пополнения книжных фондов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132,79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146,15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144,02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146,78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146,78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146,78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632,94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730,91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730,91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730,90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бюджет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1890,06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2045,98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2005,49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2057,84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4. 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5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84745,63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89333,14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84745,63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89333,14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89394,62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5. 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6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2239,40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поддержки учащихся муниципальных учреждений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2239,40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1977,25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6. 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6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21637,39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142752,84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33309,92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Информатизация муниципального бюджетного учреждения культуры "Ставропольская централизованная библиотечная система"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Приобретение музыкальных инструментов, оборудования и материалов для муниципальных учреждений дополнительного образования детей в сфере культуры города Ставрополя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5286,67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Техническое оснащение муниципальных музеев в рамках регионального проекта "Культурная среда"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166,20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157,89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бюджет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виртуальных концертных залов в рамках федерального проекта "Цифровая культура"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бюджет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7339,45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29031,79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в сфере культуры города Ставрополя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4387,18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укрепления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105000,00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мероприятий по созданию модельных муниципальных библиотек в рамках регионального проекта "Культурная среда"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421,05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бюджет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7920,00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капитального ремонта здания муниципального бюджетного учреждения дополнительного образования "Детская школа искусств N 4" города Ставрополя по адресу: город Ставрополь, ул. Пирогова, 64-а, в рамках регионального проекта "Культурная среда"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1650,49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31359,43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7. Расширение и усовершенствование сети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6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38.</w:t>
            </w:r>
          </w:p>
        </w:tc>
        <w:tc>
          <w:tcPr>
            <w:tcW w:w="266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Расширение и усовершенствование сети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создания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9137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 "Сохранение и популяризация культурно-исторического наследия города Ставрополя, воссоздание достопримечательных мест города Ставрополя"</w:t>
            </w: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8. Обеспечение деятельности муниципальных учреждений, осуществляющих музейное дело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6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4930,83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5178,37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учреждений, осуществляющих музейное дело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финансовое обеспечение выполнения муниципального задания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4930,83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5178,37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5200,66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9.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6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1865,81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сохранения объектов культурного наследия (памятников истории и культуры)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Ставрополя; администрация Промышленного района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сохранения объектов культурного наследия (памятников истории и культуры)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159,00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соисполнителю: администрация Промышленного района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1536,81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3260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10. Обеспечение оценки качества условий оказания услуг в области культуры муниципальными учреждениями города Ставрополя</w:t>
            </w:r>
          </w:p>
        </w:tc>
        <w:tc>
          <w:tcPr>
            <w:tcW w:w="31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6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112,02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42.</w:t>
            </w:r>
          </w:p>
        </w:tc>
        <w:tc>
          <w:tcPr>
            <w:tcW w:w="266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мероприятий, направленных на повышение уровня качества оказания услуг в области культуры в городе Ставрополе</w:t>
            </w:r>
          </w:p>
        </w:tc>
        <w:tc>
          <w:tcPr>
            <w:tcW w:w="31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культуры и молодежной политики администрации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необходимость повышения уровня качества оказания услуг в области культуры</w:t>
            </w:r>
          </w:p>
        </w:tc>
        <w:tc>
          <w:tcPr>
            <w:tcW w:w="8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 ответственному исполнителю: комитет культуры и молодежной политики администрации города Ставрополя</w:t>
            </w:r>
          </w:p>
        </w:tc>
        <w:tc>
          <w:tcPr>
            <w:tcW w:w="181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59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66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7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5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112,02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Подпрограмме 2 за счет средств бюджета города Ставрополя: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631266,69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754560,80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624049,15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625702,40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626051,91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626051,91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Подпрограмме 2 за счет средств бюджета Ставропольского края: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1105,21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810,91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730,91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32090,33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Подпрограмме 2 за счет средств федерального бюджета: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5890,06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9965,98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2005,49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2057,84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Всего по Подпрограмме 2: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638261,96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765337,69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626785,55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659850,57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626051,91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626051,91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9840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Всего по Программе:</w:t>
            </w:r>
          </w:p>
        </w:tc>
        <w:tc>
          <w:tcPr>
            <w:tcW w:w="7483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4066423,70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4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3" w:name="Par1946"/>
      <w:bookmarkEnd w:id="3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СОСТАВЕ И ЗНАЧЕНИЯХ ПОКАЗАТЕЛЕЙ (ИНДИКАТОРОВ) ДОСТИЖЕНИЯ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ЦЕЛЕЙ И РЕШЕНИЯ ЗАДАЧ ПОДПРОГРАММ МУНИЦИПАЛЬНОЙ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"КУЛЬТУРА ГОРОДА СТАВРОПОЛЯ"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3672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6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29.12.2023 N 2853)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42"/>
        <w:gridCol w:w="3288"/>
        <w:gridCol w:w="1361"/>
        <w:gridCol w:w="1020"/>
        <w:gridCol w:w="1020"/>
        <w:gridCol w:w="1020"/>
        <w:gridCol w:w="964"/>
        <w:gridCol w:w="1020"/>
        <w:gridCol w:w="1020"/>
        <w:gridCol w:w="1020"/>
        <w:gridCol w:w="1020"/>
      </w:tblGrid>
      <w:tr>
        <w:trPr>
          <w:jc w:val="left"/>
        </w:trPr>
        <w:tc>
          <w:tcPr>
            <w:tcW w:w="7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328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индикатора достижения целей и показателя решения задач подпрограмм Программы</w:t>
            </w:r>
          </w:p>
        </w:tc>
        <w:tc>
          <w:tcPr>
            <w:tcW w:w="136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 измерения</w:t>
            </w:r>
          </w:p>
        </w:tc>
        <w:tc>
          <w:tcPr>
            <w:tcW w:w="8104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Значение индикатора достижения целей и показателя решения задач подпрограмм Программы</w:t>
            </w:r>
          </w:p>
        </w:tc>
      </w:tr>
      <w:tr>
        <w:trPr>
          <w:jc w:val="left"/>
        </w:trPr>
        <w:tc>
          <w:tcPr>
            <w:tcW w:w="74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28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2021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"Формирование и развитие единого культурного пространства на территории города Ставрополя"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4" w:name="Par1977"/>
            <w:bookmarkEnd w:id="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Уровень удовлетворенности населения города Ставрополя качеством условий предоставляемых муниципальных услуг в области культуры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Ставрополя"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5" w:name="Par1990"/>
            <w:bookmarkEnd w:id="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Число посещений культурно-массовых мероприятий, в том числе в онлайн-формате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млн человек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1168,9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1230,9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1292,9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1354,9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1416,9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1478,9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1540,9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1602,9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6" w:name="Par2001"/>
            <w:bookmarkEnd w:id="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тысяч человек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5,6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"Создание необходимых условий для развития культуры на территории города Ставрополя"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7" w:name="Par2013"/>
            <w:bookmarkEnd w:id="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рубль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32,89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"Развитие культуры города Ставрополя"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населения"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8" w:name="Par2026"/>
            <w:bookmarkEnd w:id="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Число обучающихся в муниципальных учреждениях дополнительного образования детей в области искусств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человек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4266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4275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4305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4335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4365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4390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4440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4510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9" w:name="Par2037"/>
            <w:bookmarkEnd w:id="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0" w:name="Par2048"/>
            <w:bookmarkEnd w:id="10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1" w:name="Par2059"/>
            <w:bookmarkEnd w:id="11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учреждений отрасли "Культура"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2" w:name="Par2070"/>
            <w:bookmarkEnd w:id="12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26,8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26,4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25,8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25,8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25,8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25,8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25,8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3" w:name="Par2081"/>
            <w:bookmarkEnd w:id="13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виртуальных концертных залов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4" w:name="Par2092"/>
            <w:bookmarkEnd w:id="1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технически оснащенных муниципальных музеев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5" w:name="Par2103"/>
            <w:bookmarkEnd w:id="1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модельных муниципальных библиотек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6" w:name="Par2114"/>
            <w:bookmarkEnd w:id="1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капитально отремонтированных муниципальных детских школ искусств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95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"Сохранение и популяризация культурно-исторического наследия города Ставрополя, воссоздание достопримечательных мест города Ставрополя"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7" w:name="Par2126"/>
            <w:bookmarkEnd w:id="1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7,2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8" w:name="Par2137"/>
            <w:bookmarkEnd w:id="1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учреждений, в которых проведена оценка качества условий оказания услуг в области культуры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9" w:name="Par2148"/>
            <w:bookmarkEnd w:id="1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16.</w:t>
            </w:r>
          </w:p>
        </w:tc>
        <w:tc>
          <w:tcPr>
            <w:tcW w:w="328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проведенных мероприятий 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9"/>
          <w:footerReference w:type="default" r:id="rId12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5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20" w:name="Par2168"/>
      <w:bookmarkEnd w:id="20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ВЕСОВЫХ КОЭФФИЦИЕНТАХ, ПРИСВОЕННЫХ ЦЕЛЯМ И ЗАДАЧАМ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"КУЛЬТУРА ГОРОДА СТАВРОПОЛЯ"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44"/>
        <w:gridCol w:w="2154"/>
        <w:gridCol w:w="1019"/>
        <w:gridCol w:w="1019"/>
        <w:gridCol w:w="1019"/>
        <w:gridCol w:w="1019"/>
        <w:gridCol w:w="1019"/>
        <w:gridCol w:w="1024"/>
      </w:tblGrid>
      <w:tr>
        <w:trPr>
          <w:jc w:val="left"/>
        </w:trPr>
        <w:tc>
          <w:tcPr>
            <w:tcW w:w="74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21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Цели и задачи подпрограмм Программы</w:t>
            </w:r>
          </w:p>
        </w:tc>
        <w:tc>
          <w:tcPr>
            <w:tcW w:w="6119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Значения весовых коэффициентов, присвоенных целям и задачам подпрограмм Программы по годам</w:t>
            </w:r>
          </w:p>
        </w:tc>
      </w:tr>
      <w:tr>
        <w:trPr>
          <w:jc w:val="left"/>
        </w:trPr>
        <w:tc>
          <w:tcPr>
            <w:tcW w:w="74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1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7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"Формирование и развитие единого культурного пространства на территории города Ставрополя"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0,04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0,04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0,04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0,04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0,04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0,04</w:t>
            </w:r>
          </w:p>
        </w:tc>
      </w:tr>
      <w:tr>
        <w:trPr>
          <w:jc w:val="left"/>
        </w:trPr>
        <w:tc>
          <w:tcPr>
            <w:tcW w:w="7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1)</w:t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Ставрополя" подпрограммы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</w:tr>
      <w:tr>
        <w:trPr>
          <w:jc w:val="left"/>
        </w:trPr>
        <w:tc>
          <w:tcPr>
            <w:tcW w:w="7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"Создание необходимых условий для развития культуры на территории города Ставрополя"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0,96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0,96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0,96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0,96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0,96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0,96</w:t>
            </w:r>
          </w:p>
        </w:tc>
      </w:tr>
      <w:tr>
        <w:trPr>
          <w:jc w:val="left"/>
        </w:trPr>
        <w:tc>
          <w:tcPr>
            <w:tcW w:w="7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1)</w:t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населения" подпрограммы "Развитие культуры города Ставрополя"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0,95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0,95</w:t>
            </w:r>
          </w:p>
        </w:tc>
      </w:tr>
      <w:tr>
        <w:trPr>
          <w:jc w:val="left"/>
        </w:trPr>
        <w:tc>
          <w:tcPr>
            <w:tcW w:w="7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2)</w:t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"Сохранение и популяризация культурно-исторического наследия города Ставрополя, воссоздание достопримечательных мест города Ставрополя" подпрограммы "Развитие культуры города Ставрополя"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0,05</w:t>
            </w:r>
          </w:p>
        </w:tc>
        <w:tc>
          <w:tcPr>
            <w:tcW w:w="10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0,05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0,05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0"/>
        </w:rPr>
      </w:pPr>
    </w:p>
    <w:sectPr>
      <w:headerReference w:type="default" r:id="rId10"/>
      <w:footerReference w:type="default" r:id="rId13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left"/>
      <w:rPr>
        <w:rFonts w:ascii="Tahoma" w:hAnsi="Tahoma" w:cs="Tahoma" w:eastAsia="Tahoma"/>
        <w:b/>
        <w:i w:val="0"/>
        <w:color w:val="F58220"/>
        <w:sz w:val="28"/>
      </w:rPr>
    </w:pPr>
    <w:r>
      <w:rPr>
        <w:rFonts w:ascii="Tahoma" w:hAnsi="Tahoma" w:cs="Tahoma" w:eastAsia="Tahoma"/>
        <w:b/>
        <w:i w:val="0"/>
        <w:color w:val="F58220"/>
        <w:sz w:val="28"/>
      </w:rPr>
      <w:t xml:space="preserve">КонсультантПлюс</w:t>
    </w:r>
    <w:r>
      <w:rPr>
        <w:rFonts w:ascii="Tahoma" w:hAnsi="Tahoma" w:cs="Tahoma" w:eastAsia="Tahoma"/>
        <w:b/>
        <w:i w:val="0"/>
        <w:color w:val="auto"/>
        <w:sz w:val="16"/>
      </w:rPr>
      <w:br/>
    </w:r>
    <w:r>
      <w:rPr>
        <w:rFonts w:ascii="Tahoma" w:hAnsi="Tahoma" w:cs="Tahoma" w:eastAsia="Tahoma"/>
        <w:b/>
        <w:i w:val="0"/>
        <w:color w:val="auto"/>
        <w:sz w:val="16"/>
      </w:rPr>
      <w:t xml:space="preserve">надежная правовая поддержка</w:t>
    </w:r>
  </w:p>
  <w:tbl/>
  <w:p>
    <w:pPr>
      <w:spacing w:before="0" w:after="0" w:line="240" w:lineRule="auto"/>
      <w:jc w:val="center"/>
      <w:rPr>
        <w:rFonts w:ascii="Tahoma" w:hAnsi="Tahoma" w:cs="Tahoma" w:eastAsia="Tahoma"/>
        <w:b/>
        <w:i w:val="0"/>
        <w:sz w:val="20"/>
      </w:rPr>
    </w:pPr>
    <w:hyperlink r:id="rId1">
      <w:r>
        <w:rPr>
          <w:rFonts w:ascii="Tahoma" w:hAnsi="Tahoma" w:cs="Tahoma" w:eastAsia="Tahoma"/>
          <w:b/>
          <w:i w:val="0"/>
          <w:color w:val="0000FF"/>
          <w:sz w:val="20"/>
        </w:rPr>
        <w:t xml:space="preserve">www.consultant.ru</w:t>
      </w:r>
    </w:hyperlink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20"/>
      </w:rPr>
    </w:pPr>
    <w:r>
      <w:rPr>
        <w:rFonts w:ascii="Tahoma" w:hAnsi="Tahoma" w:cs="Tahoma" w:eastAsia="Tahoma"/>
        <w:b w:val="0"/>
        <w:i w:val="0"/>
        <w:sz w:val="20"/>
      </w:rPr>
      <w:t xml:space="preserve">Страница </w:t>
    </w:r>
    <w:r>
      <w:fldChar w:fldCharType="begin"/>
    </w:r>
    <w:r>
      <w:instrText xml:space="preserve">\PAGE</w:instrText>
    </w:r>
    <w:r>
      <w:fldChar w:fldCharType="separate"/>
    </w:r>
    <w:r>
      <w:fldChar w:fldCharType="end"/>
    </w:r>
    <w:r>
      <w:rPr>
        <w:rFonts w:ascii="Tahoma" w:hAnsi="Tahoma" w:cs="Tahoma" w:eastAsia="Tahoma"/>
        <w:b w:val="0"/>
        <w:i w:val="0"/>
        <w:sz w:val="20"/>
      </w:rPr>
      <w:t xml:space="preserve"> из </w:t>
    </w:r>
    <w:r>
      <w:fldChar w:fldCharType="begin"/>
    </w:r>
    <w:r>
      <w:instrText xml:space="preserve">\NUMPAGES</w:instrText>
    </w:r>
    <w:r>
      <w:fldChar w:fldCharType="separate"/>
    </w:r>
    <w:r>
      <w:fldChar w:fldCharType="end"/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20"/>
      </w:rPr>
    </w:pPr>
  </w:p>
  <w:tbl/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03.11.2022 N 2359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before="0" w:after="0" w:line="240" w:lineRule="auto"/>
      <w:jc w:val="left"/>
      <w:rPr>
        <w:rFonts w:ascii="Tahoma" w:hAnsi="Tahoma" w:cs="Tahoma" w:eastAsia="Tahoma"/>
        <w:b w:val="0"/>
        <w:i w:val="0"/>
        <w:sz w:val="16"/>
      </w:rPr>
    </w:pPr>
    <w:r>
      <w:rPr>
        <w:rFonts w:ascii="Tahoma" w:hAnsi="Tahoma" w:cs="Tahoma" w:eastAsia="Tahoma"/>
        <w:b w:val="0"/>
        <w:i w:val="0"/>
        <w:sz w:val="16"/>
      </w:rPr>
      <w:t xml:space="preserve">Постановление администрации г. Ставрополя от 03.11.2022 N 2359</w:t>
    </w:r>
    <w:r>
      <w:rPr>
        <w:rFonts w:ascii="Tahoma" w:hAnsi="Tahoma" w:cs="Tahoma" w:eastAsia="Tahoma"/>
        <w:b w:val="0"/>
        <w:i w:val="0"/>
        <w:sz w:val="16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(ред. от 29.12.2023)</w:t>
    </w:r>
    <w:r>
      <w:rPr>
        <w:rFonts w:ascii="Tahoma" w:hAnsi="Tahoma" w:cs="Tahoma" w:eastAsia="Tahoma"/>
        <w:b w:val="0"/>
        <w:i w:val="0"/>
        <w:sz w:val="16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"Об утверждении муниципальной програ...</w:t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16"/>
      </w:rPr>
    </w:pPr>
    <w:r>
      <w:rPr>
        <w:rFonts w:ascii="Tahoma" w:hAnsi="Tahoma" w:cs="Tahoma" w:eastAsia="Tahoma"/>
        <w:b w:val="0"/>
        <w:i w:val="0"/>
        <w:sz w:val="18"/>
      </w:rPr>
      <w:t xml:space="preserve">Документ предоставлен </w:t>
    </w:r>
    <w:hyperlink r:id="rId1">
      <w:r>
        <w:rPr>
          <w:rFonts w:ascii="Tahoma" w:hAnsi="Tahoma" w:cs="Tahoma" w:eastAsia="Tahoma"/>
          <w:b w:val="0"/>
          <w:i w:val="0"/>
          <w:color w:val="0000FF"/>
          <w:sz w:val="18"/>
        </w:rPr>
        <w:t xml:space="preserve">КонсультантПлюс</w:t>
      </w:r>
    </w:hyperlink>
    <w:r>
      <w:rPr>
        <w:rFonts w:ascii="Tahoma" w:hAnsi="Tahoma" w:cs="Tahoma" w:eastAsia="Tahoma"/>
        <w:b w:val="0"/>
        <w:i w:val="0"/>
        <w:sz w:val="18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Дата сохранения: 02.02.2024</w:t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16"/>
      </w:rPr>
    </w:pPr>
  </w:p>
  <w:tbl/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03.11.2022 N 2359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cs="Arial" w:eastAsia="Arial"/>
      <w:b/>
      <w:i w:val="0"/>
      <w:strike w:val="false"/>
      <w:sz w:val="20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0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www.consultant.ru" TargetMode="External"/><Relationship Id="rId16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077&amp;n=201552&amp;date=02.02.2024&amp;dst=100005&amp;field=134" TargetMode="External"/><Relationship Id="rId18" Type="http://schemas.openxmlformats.org/officeDocument/2006/relationships/hyperlink" Target="https://login.consultant.ru/link/?req=doc&amp;base=RLAW077&amp;n=214384&amp;date=02.02.2024&amp;dst=100005&amp;field=134" TargetMode="External"/><Relationship Id="rId19" Type="http://schemas.openxmlformats.org/officeDocument/2006/relationships/hyperlink" Target="https://login.consultant.ru/link/?req=doc&amp;base=RLAW077&amp;n=214321&amp;date=02.02.2024&amp;dst=100005&amp;field=134" TargetMode="External"/><Relationship Id="rId20" Type="http://schemas.openxmlformats.org/officeDocument/2006/relationships/hyperlink" Target="https://login.consultant.ru/link/?req=doc&amp;base=RLAW077&amp;n=217700&amp;date=02.02.2024&amp;dst=100005&amp;field=134" TargetMode="External"/><Relationship Id="rId21" Type="http://schemas.openxmlformats.org/officeDocument/2006/relationships/hyperlink" Target="https://login.consultant.ru/link/?req=doc&amp;base=LAW&amp;n=465808&amp;date=02.02.2024&amp;dst=103281&amp;field=134" TargetMode="External"/><Relationship Id="rId22" Type="http://schemas.openxmlformats.org/officeDocument/2006/relationships/hyperlink" Target="https://login.consultant.ru/link/?req=doc&amp;base=LAW&amp;n=465799&amp;date=02.02.2024" TargetMode="External"/><Relationship Id="rId23" Type="http://schemas.openxmlformats.org/officeDocument/2006/relationships/hyperlink" Target="https://login.consultant.ru/link/?req=doc&amp;base=LAW&amp;n=439977&amp;date=02.02.2024" TargetMode="External"/><Relationship Id="rId24" Type="http://schemas.openxmlformats.org/officeDocument/2006/relationships/hyperlink" Target="https://login.consultant.ru/link/?req=doc&amp;base=RLAW077&amp;n=192081&amp;date=02.02.2024&amp;dst=100048&amp;field=134" TargetMode="External"/><Relationship Id="rId25" Type="http://schemas.openxmlformats.org/officeDocument/2006/relationships/hyperlink" Target="https://login.consultant.ru/link/?req=doc&amp;base=RLAW077&amp;n=201552&amp;date=02.02.2024&amp;dst=100005&amp;field=134" TargetMode="External"/><Relationship Id="rId26" Type="http://schemas.openxmlformats.org/officeDocument/2006/relationships/hyperlink" Target="https://login.consultant.ru/link/?req=doc&amp;base=RLAW077&amp;n=214384&amp;date=02.02.2024&amp;dst=100005&amp;field=134" TargetMode="External"/><Relationship Id="rId27" Type="http://schemas.openxmlformats.org/officeDocument/2006/relationships/hyperlink" Target="https://login.consultant.ru/link/?req=doc&amp;base=RLAW077&amp;n=214321&amp;date=02.02.2024&amp;dst=100005&amp;field=134" TargetMode="External"/><Relationship Id="rId28" Type="http://schemas.openxmlformats.org/officeDocument/2006/relationships/hyperlink" Target="https://login.consultant.ru/link/?req=doc&amp;base=RLAW077&amp;n=217700&amp;date=02.02.2024&amp;dst=100005&amp;field=134" TargetMode="External"/><Relationship Id="rId29" Type="http://schemas.openxmlformats.org/officeDocument/2006/relationships/hyperlink" Target="https://login.consultant.ru/link/?req=doc&amp;base=RLAW077&amp;n=217700&amp;date=02.02.2024&amp;dst=100007&amp;field=134" TargetMode="External"/><Relationship Id="rId30" Type="http://schemas.openxmlformats.org/officeDocument/2006/relationships/hyperlink" Target="https://login.consultant.ru/link/?req=doc&amp;base=RLAW077&amp;n=217700&amp;date=02.02.2024&amp;dst=100066&amp;field=134" TargetMode="External"/><Relationship Id="rId31" Type="http://schemas.openxmlformats.org/officeDocument/2006/relationships/hyperlink" Target="https://login.consultant.ru/link/?req=doc&amp;base=RLAW077&amp;n=217700&amp;date=02.02.2024&amp;dst=100067&amp;field=134" TargetMode="External"/><Relationship Id="rId32" Type="http://schemas.openxmlformats.org/officeDocument/2006/relationships/hyperlink" Target="https://login.consultant.ru/link/?req=doc&amp;base=RLAW077&amp;n=217700&amp;date=02.02.2024&amp;dst=100068&amp;field=134" TargetMode="External"/><Relationship Id="rId33" Type="http://schemas.openxmlformats.org/officeDocument/2006/relationships/hyperlink" Target="https://login.consultant.ru/link/?req=doc&amp;base=RLAW077&amp;n=214384&amp;date=02.02.2024&amp;dst=100061&amp;field=134" TargetMode="External"/><Relationship Id="rId34" Type="http://schemas.openxmlformats.org/officeDocument/2006/relationships/hyperlink" Target="https://login.consultant.ru/link/?req=doc&amp;base=RLAW077&amp;n=214321&amp;date=02.02.2024&amp;dst=100061&amp;field=134" TargetMode="External"/><Relationship Id="rId35" Type="http://schemas.openxmlformats.org/officeDocument/2006/relationships/hyperlink" Target="https://login.consultant.ru/link/?req=doc&amp;base=RLAW077&amp;n=217700&amp;date=02.02.2024&amp;dst=100069&amp;field=134" TargetMode="External"/><Relationship Id="rId36" Type="http://schemas.openxmlformats.org/officeDocument/2006/relationships/hyperlink" Target="https://login.consultant.ru/link/?req=doc&amp;base=RLAW077&amp;n=217700&amp;date=02.02.2024&amp;dst=100070&amp;field=134" TargetMode="External"/><Relationship Id="rId37" Type="http://schemas.openxmlformats.org/officeDocument/2006/relationships/hyperlink" Target="https://login.consultant.ru/link/?req=doc&amp;base=RLAW077&amp;n=217700&amp;date=02.02.2024&amp;dst=100078&amp;field=134" TargetMode="External"/><Relationship Id="rId38" Type="http://schemas.openxmlformats.org/officeDocument/2006/relationships/hyperlink" Target="https://login.consultant.ru/link/?req=doc&amp;base=RLAW077&amp;n=201552&amp;date=02.02.2024&amp;dst=100061&amp;field=134" TargetMode="External"/><Relationship Id="rId39" Type="http://schemas.openxmlformats.org/officeDocument/2006/relationships/hyperlink" Target="https://login.consultant.ru/link/?req=doc&amp;base=RLAW077&amp;n=214384&amp;date=02.02.2024&amp;dst=100081&amp;field=134" TargetMode="External"/><Relationship Id="rId40" Type="http://schemas.openxmlformats.org/officeDocument/2006/relationships/hyperlink" Target="https://login.consultant.ru/link/?req=doc&amp;base=RLAW077&amp;n=214321&amp;date=02.02.2024&amp;dst=100081&amp;field=134" TargetMode="External"/><Relationship Id="rId41" Type="http://schemas.openxmlformats.org/officeDocument/2006/relationships/hyperlink" Target="https://login.consultant.ru/link/?req=doc&amp;base=RLAW077&amp;n=217700&amp;date=02.02.2024&amp;dst=100089&amp;field=134" TargetMode="External"/><Relationship Id="rId42" Type="http://schemas.openxmlformats.org/officeDocument/2006/relationships/hyperlink" Target="https://login.consultant.ru/link/?req=doc&amp;base=RLAW077&amp;n=201552&amp;date=02.02.2024&amp;dst=100063&amp;field=134" TargetMode="External"/><Relationship Id="rId43" Type="http://schemas.openxmlformats.org/officeDocument/2006/relationships/hyperlink" Target="https://login.consultant.ru/link/?req=doc&amp;base=RLAW077&amp;n=214384&amp;date=02.02.2024&amp;dst=100083&amp;field=134" TargetMode="External"/><Relationship Id="rId44" Type="http://schemas.openxmlformats.org/officeDocument/2006/relationships/hyperlink" Target="https://login.consultant.ru/link/?req=doc&amp;base=RLAW077&amp;n=214321&amp;date=02.02.2024&amp;dst=100083&amp;field=134" TargetMode="External"/><Relationship Id="rId45" Type="http://schemas.openxmlformats.org/officeDocument/2006/relationships/hyperlink" Target="https://login.consultant.ru/link/?req=doc&amp;base=RLAW077&amp;n=217700&amp;date=02.02.2024&amp;dst=100091&amp;field=134" TargetMode="External"/><Relationship Id="rId46" Type="http://schemas.openxmlformats.org/officeDocument/2006/relationships/hyperlink" Target="https://login.consultant.ru/link/?req=doc&amp;base=RLAW077&amp;n=217700&amp;date=02.02.2024&amp;dst=100093&amp;field=134" TargetMode="External"/><Relationship Id="rId47" Type="http://schemas.openxmlformats.org/officeDocument/2006/relationships/hyperlink" Target="https://login.consultant.ru/link/?req=doc&amp;base=RLAW077&amp;n=217700&amp;date=02.02.2024&amp;dst=100094&amp;field=134" TargetMode="External"/><Relationship Id="rId48" Type="http://schemas.openxmlformats.org/officeDocument/2006/relationships/hyperlink" Target="https://login.consultant.ru/link/?req=doc&amp;base=RLAW077&amp;n=201552&amp;date=02.02.2024&amp;dst=100089&amp;field=134" TargetMode="External"/><Relationship Id="rId49" Type="http://schemas.openxmlformats.org/officeDocument/2006/relationships/hyperlink" Target="https://login.consultant.ru/link/?req=doc&amp;base=RLAW077&amp;n=214384&amp;date=02.02.2024&amp;dst=100109&amp;field=134" TargetMode="External"/><Relationship Id="rId50" Type="http://schemas.openxmlformats.org/officeDocument/2006/relationships/hyperlink" Target="https://login.consultant.ru/link/?req=doc&amp;base=RLAW077&amp;n=217700&amp;date=02.02.2024&amp;dst=100121&amp;field=134" TargetMode="External"/><Relationship Id="rId51" Type="http://schemas.openxmlformats.org/officeDocument/2006/relationships/hyperlink" Target="https://login.consultant.ru/link/?req=doc&amp;base=RLAW077&amp;n=217700&amp;date=02.02.2024&amp;dst=100123&amp;field=134" TargetMode="External"/><Relationship Id="rId52" Type="http://schemas.openxmlformats.org/officeDocument/2006/relationships/hyperlink" Target="https://login.consultant.ru/link/?req=doc&amp;base=RLAW077&amp;n=217700&amp;date=02.02.2024&amp;dst=100125&amp;field=134" TargetMode="External"/><Relationship Id="rId53" Type="http://schemas.openxmlformats.org/officeDocument/2006/relationships/hyperlink" Target="https://login.consultant.ru/link/?req=doc&amp;base=RLAW077&amp;n=217700&amp;date=02.02.2024&amp;dst=100126&amp;field=134" TargetMode="External"/><Relationship Id="rId54" Type="http://schemas.openxmlformats.org/officeDocument/2006/relationships/hyperlink" Target="https://login.consultant.ru/link/?req=doc&amp;base=RLAW077&amp;n=217700&amp;date=02.02.2024&amp;dst=100127&amp;field=134" TargetMode="External"/><Relationship Id="rId55" Type="http://schemas.openxmlformats.org/officeDocument/2006/relationships/hyperlink" Target="https://login.consultant.ru/link/?req=doc&amp;base=LAW&amp;n=465799&amp;date=02.02.2024" TargetMode="External"/><Relationship Id="rId56" Type="http://schemas.openxmlformats.org/officeDocument/2006/relationships/hyperlink" Target="https://login.consultant.ru/link/?req=doc&amp;base=LAW&amp;n=465799&amp;date=02.02.2024" TargetMode="External"/><Relationship Id="rId57" Type="http://schemas.openxmlformats.org/officeDocument/2006/relationships/hyperlink" Target="https://login.consultant.ru/link/?req=doc&amp;base=LAW&amp;n=465799&amp;date=02.02.2024" TargetMode="External"/><Relationship Id="rId58" Type="http://schemas.openxmlformats.org/officeDocument/2006/relationships/hyperlink" Target="https://login.consultant.ru/link/?req=doc&amp;base=LAW&amp;n=465799&amp;date=02.02.2024" TargetMode="External"/><Relationship Id="rId59" Type="http://schemas.openxmlformats.org/officeDocument/2006/relationships/hyperlink" Target="https://login.consultant.ru/link/?req=doc&amp;base=LAW&amp;n=465799&amp;date=02.02.2024" TargetMode="External"/><Relationship Id="rId60" Type="http://schemas.openxmlformats.org/officeDocument/2006/relationships/hyperlink" Target="https://login.consultant.ru/link/?req=doc&amp;base=LAW&amp;n=465799&amp;date=02.02.2024" TargetMode="External"/><Relationship Id="rId61" Type="http://schemas.openxmlformats.org/officeDocument/2006/relationships/hyperlink" Target="https://login.consultant.ru/link/?req=doc&amp;base=LAW&amp;n=465799&amp;date=02.02.2024" TargetMode="External"/><Relationship Id="rId62" Type="http://schemas.openxmlformats.org/officeDocument/2006/relationships/hyperlink" Target="https://login.consultant.ru/link/?req=doc&amp;base=LAW&amp;n=465799&amp;date=02.02.2024" TargetMode="External"/><Relationship Id="rId63" Type="http://schemas.openxmlformats.org/officeDocument/2006/relationships/hyperlink" Target="https://login.consultant.ru/link/?req=doc&amp;base=LAW&amp;n=465799&amp;date=02.02.2024" TargetMode="External"/><Relationship Id="rId64" Type="http://schemas.openxmlformats.org/officeDocument/2006/relationships/hyperlink" Target="https://login.consultant.ru/link/?req=doc&amp;base=LAW&amp;n=465799&amp;date=02.02.2024" TargetMode="External"/><Relationship Id="rId65" Type="http://schemas.openxmlformats.org/officeDocument/2006/relationships/hyperlink" Target="https://login.consultant.ru/link/?req=doc&amp;base=LAW&amp;n=465799&amp;date=02.02.2024" TargetMode="External"/><Relationship Id="rId66" Type="http://schemas.openxmlformats.org/officeDocument/2006/relationships/hyperlink" Target="https://login.consultant.ru/link/?req=doc&amp;base=RLAW077&amp;n=217700&amp;date=02.02.2024&amp;dst=10012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03.11.2022 N 2359(ред. от 29.12.2023)&amp;quot;Об утверждении муниципальной программы &amp;quot;Культура города Ставрополя&amp;quot;</dc:title>
  <dc:creator/>
  <cp:lastModifiedBy/>
</cp:coreProperties>
</file>