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spacing w:line="240" w:lineRule="auto"/>
        <w:ind/>
        <w:jc w:val="center"/>
      </w:pPr>
      <w:r>
        <w:rPr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>
      <w:pPr>
        <w:spacing w:line="240" w:lineRule="auto"/>
        <w:ind/>
        <w:jc w:val="center"/>
      </w:pPr>
      <w:r>
        <w:rPr>
          <w:sz w:val="36"/>
        </w:rPr>
        <w:t>П О С Т А Н О В Л Е Н И Е</w:t>
      </w:r>
      <w:r>
        <w:rPr>
          <w:sz w:val="36"/>
        </w:rP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</w:r>
      <w:r>
        <w:rPr>
          <w:spacing w:val="30"/>
          <w:sz w:val="32"/>
        </w:rPr>
        <w:t>СТАВРОПОЛЬСКОГО КРАЯ</w:t>
      </w:r>
    </w:p>
    <w:p w14:paraId="15000000">
      <w:pPr>
        <w:pStyle w:val="Style_4"/>
        <w:spacing w:line="240" w:lineRule="auto"/>
        <w:ind/>
        <w:jc w:val="both"/>
        <w:rPr>
          <w:spacing w:val="30"/>
          <w:sz w:val="32"/>
        </w:rPr>
      </w:pPr>
    </w:p>
    <w:p w14:paraId="16000000">
      <w:pPr>
        <w:tabs>
          <w:tab w:leader="none" w:pos="0" w:val="left"/>
          <w:tab w:leader="none" w:pos="567" w:val="left"/>
        </w:tabs>
        <w:spacing w:line="240" w:lineRule="auto"/>
        <w:ind/>
        <w:jc w:val="both"/>
        <w:rPr>
          <w:sz w:val="28"/>
        </w:rPr>
      </w:pPr>
      <w:r>
        <w:rPr>
          <w:spacing w:val="30"/>
          <w:sz w:val="32"/>
        </w:rPr>
        <w:t xml:space="preserve">22.07.2024             </w:t>
      </w:r>
      <w:r>
        <w:rPr>
          <w:spacing w:val="30"/>
          <w:sz w:val="32"/>
        </w:rPr>
        <w:t xml:space="preserve">    </w:t>
      </w:r>
      <w:r>
        <w:rPr>
          <w:spacing w:val="30"/>
          <w:sz w:val="32"/>
        </w:rPr>
        <w:t xml:space="preserve"> г. Ставрополь                 </w:t>
      </w:r>
      <w:r>
        <w:rPr>
          <w:spacing w:val="30"/>
          <w:sz w:val="32"/>
        </w:rPr>
        <w:t xml:space="preserve"> </w:t>
      </w:r>
      <w:r>
        <w:rPr>
          <w:spacing w:val="30"/>
          <w:sz w:val="32"/>
        </w:rPr>
        <w:t xml:space="preserve"> </w:t>
      </w:r>
      <w:r>
        <w:rPr>
          <w:spacing w:val="30"/>
          <w:sz w:val="32"/>
        </w:rPr>
        <w:t>№</w:t>
      </w:r>
      <w:r>
        <w:rPr>
          <w:spacing w:val="30"/>
          <w:sz w:val="32"/>
        </w:rPr>
        <w:t xml:space="preserve"> 1510</w:t>
      </w:r>
    </w:p>
    <w:p w14:paraId="17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8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9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Об установлении на территории города Ставрополя единых предельных (максимальных) тарифов на платные образовательные услуги,</w:t>
      </w:r>
      <w:r>
        <w:rPr>
          <w:sz w:val="28"/>
        </w:rPr>
        <w:t xml:space="preserve"> </w:t>
      </w:r>
      <w:r>
        <w:rPr>
          <w:sz w:val="28"/>
        </w:rPr>
        <w:t>оказываемые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муниципальными бюджетными и автономными учреждениями дополнительного образования, подведомственными комитету культуры </w:t>
      </w:r>
      <w:r>
        <w:br/>
      </w:r>
      <w:r>
        <w:rPr>
          <w:sz w:val="28"/>
        </w:rPr>
        <w:t>и молодежной политики администрации города Ставрополя</w:t>
      </w:r>
    </w:p>
    <w:p w14:paraId="1A000000">
      <w:pPr>
        <w:ind/>
        <w:jc w:val="both"/>
        <w:rPr>
          <w:sz w:val="28"/>
        </w:rPr>
      </w:pPr>
    </w:p>
    <w:p w14:paraId="1B000000">
      <w:pPr>
        <w:tabs>
          <w:tab w:leader="none" w:pos="0" w:val="left"/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федеральными законами от 06 октября 2003 г.</w:t>
      </w:r>
      <w:r>
        <w:br/>
      </w:r>
      <w:r>
        <w:rPr>
          <w:sz w:val="28"/>
        </w:rPr>
        <w:t xml:space="preserve">№ 131-ФЗ «Об общих принципах организации местного самоуправления </w:t>
      </w:r>
      <w:r>
        <w:br/>
      </w:r>
      <w:r>
        <w:rPr>
          <w:sz w:val="28"/>
        </w:rPr>
        <w:t>в Российской Федерации», от 29 декабря 2012 г. № 273-ФЗ «Об образовании в Российской Федерации», постановлением Правительства Российской Федерации от 15 сентября 2020 г. № 1441 «Об утверждении Правил оказания платных образовательных услуг», решением Ставропольской городской Думы от 26 сентября 2018 г. № 266</w:t>
      </w:r>
      <w:r>
        <w:rPr>
          <w:sz w:val="28"/>
        </w:rPr>
        <w:t xml:space="preserve"> </w:t>
      </w:r>
      <w:r>
        <w:rPr>
          <w:sz w:val="28"/>
        </w:rPr>
        <w:t>«Об утверждении Порядка принятия решений об установлении тарифов</w:t>
      </w:r>
      <w:bookmarkStart w:id="1" w:name="_GoBack"/>
      <w:bookmarkEnd w:id="1"/>
      <w:r>
        <w:rPr>
          <w:sz w:val="28"/>
        </w:rPr>
        <w:t xml:space="preserve">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</w:t>
      </w:r>
      <w:r>
        <w:br/>
      </w:r>
      <w:r>
        <w:rPr>
          <w:sz w:val="28"/>
        </w:rPr>
        <w:t>и муниципальными учреждениями города Ставрополя»</w:t>
      </w:r>
    </w:p>
    <w:p w14:paraId="1C000000">
      <w:pPr>
        <w:tabs>
          <w:tab w:leader="none" w:pos="0" w:val="left"/>
          <w:tab w:leader="none" w:pos="567" w:val="left"/>
        </w:tabs>
        <w:ind w:firstLine="709" w:left="0"/>
        <w:jc w:val="both"/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>ПОСТАНОВЛЯЮ:</w:t>
      </w:r>
    </w:p>
    <w:p w14:paraId="1E000000">
      <w:pPr>
        <w:ind/>
        <w:jc w:val="both"/>
        <w:rPr>
          <w:sz w:val="28"/>
        </w:rPr>
      </w:pPr>
    </w:p>
    <w:p w14:paraId="1F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 Установить на территории города Ставрополя прилагаемые единые предельные (максимальные) тарифы на платные образовательные услуги, оказываемые муниципальными бюджетными и автономными учреждениями дополнительного образования, подведомственными комитету культуры </w:t>
      </w:r>
      <w:r>
        <w:rPr>
          <w:sz w:val="28"/>
        </w:rPr>
        <w:br/>
      </w:r>
      <w:r>
        <w:rPr>
          <w:sz w:val="28"/>
        </w:rPr>
        <w:t>и молодежной политики администрации города Ставрополя.</w:t>
      </w:r>
    </w:p>
    <w:p w14:paraId="20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2. Признать утратившими силу:</w:t>
      </w:r>
    </w:p>
    <w:p w14:paraId="21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постановление администрации города Ставрополя от 22.04.2015 № 758 «Об установлении на территории города Ставрополя единых предельных максимальных тарифов на оказание платных образовательных услуг муниципальными бюджетными и автономными учреждениями дополнительного образования, подведомственными комитету культуры администрации города Ставрополя»;</w:t>
      </w:r>
    </w:p>
    <w:p w14:paraId="22000000">
      <w:pPr>
        <w:widowControl w:val="0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Ставрополя от 01.09.2015 </w:t>
      </w:r>
      <w:r>
        <w:rPr>
          <w:sz w:val="28"/>
        </w:rPr>
        <w:br/>
      </w:r>
      <w:r>
        <w:rPr>
          <w:sz w:val="28"/>
        </w:rPr>
        <w:t>№ 1945 «О внесении изменений в единые предельные максимальные тарифы на оказание платных образовательных услуг муниципальными бюджетными и автономными учреждениями дополнительного образования, подведомственными комитету культуры администрации города Ставрополя,</w:t>
      </w:r>
      <w:r>
        <w:br/>
      </w:r>
      <w:r>
        <w:br/>
      </w:r>
      <w:r>
        <w:br/>
      </w:r>
      <w:r>
        <w:rPr>
          <w:sz w:val="28"/>
        </w:rPr>
        <w:t>утвержденные постановлением администрации города Ставрополя</w:t>
      </w:r>
      <w:r>
        <w:rPr>
          <w:sz w:val="28"/>
        </w:rPr>
        <w:br/>
      </w:r>
      <w:r>
        <w:rPr>
          <w:sz w:val="28"/>
        </w:rPr>
        <w:t>от 22.04.2015 № 758».</w:t>
      </w:r>
    </w:p>
    <w:p w14:paraId="23000000">
      <w:pPr>
        <w:ind w:firstLine="720" w:left="0"/>
        <w:jc w:val="both"/>
        <w:rPr>
          <w:sz w:val="28"/>
        </w:rPr>
      </w:pPr>
      <w:r>
        <w:rPr>
          <w:sz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24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5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5. Контроль исполнения настоящего постановления возложить </w:t>
      </w:r>
      <w:r>
        <w:rPr>
          <w:sz w:val="28"/>
        </w:rPr>
        <w:br/>
      </w:r>
      <w:r>
        <w:rPr>
          <w:sz w:val="28"/>
        </w:rPr>
        <w:t>на первого заместителя главы администрации города Ставрополя</w:t>
      </w:r>
      <w:r>
        <w:br/>
      </w:r>
      <w:r>
        <w:rPr>
          <w:sz w:val="28"/>
        </w:rPr>
        <w:t>Диреганову А.В.</w:t>
      </w:r>
    </w:p>
    <w:p w14:paraId="26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  <w:rPr>
          <w:sz w:val="28"/>
        </w:rPr>
      </w:pPr>
    </w:p>
    <w:p w14:paraId="27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  <w:rPr>
          <w:sz w:val="28"/>
        </w:rPr>
      </w:pPr>
    </w:p>
    <w:p w14:paraId="28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29000000">
      <w:pPr>
        <w:pStyle w:val="Style_6"/>
        <w:tabs>
          <w:tab w:leader="none" w:pos="0" w:val="left"/>
          <w:tab w:leader="none" w:pos="567" w:val="left"/>
        </w:tabs>
        <w:spacing w:after="0" w:line="240" w:lineRule="exact"/>
        <w:ind w:firstLine="0" w:left="0"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И.И. Ульянченко</w:t>
      </w:r>
    </w:p>
    <w:p w14:paraId="2A000000">
      <w:pPr>
        <w:pStyle w:val="Style_6"/>
        <w:tabs>
          <w:tab w:leader="none" w:pos="0" w:val="left"/>
          <w:tab w:leader="none" w:pos="3450" w:val="left"/>
        </w:tabs>
        <w:spacing w:after="0" w:line="240" w:lineRule="exact"/>
        <w:ind w:firstLine="0" w:left="0"/>
        <w:jc w:val="both"/>
        <w:rPr>
          <w:sz w:val="28"/>
        </w:rPr>
      </w:pPr>
      <w:r>
        <w:rPr>
          <w:sz w:val="28"/>
        </w:rPr>
        <w:tab/>
      </w:r>
    </w:p>
    <w:p w14:paraId="2B000000"/>
    <w:p w14:paraId="2C000000">
      <w:pPr>
        <w:sectPr>
          <w:headerReference r:id="rId5" w:type="default"/>
          <w:headerReference r:id="rId3" w:type="even"/>
          <w:footerReference r:id="rId6" w:type="default"/>
          <w:footerReference r:id="rId4" w:type="even"/>
          <w:pgSz w:h="16838" w:orient="portrait" w:w="11906"/>
          <w:pgMar w:bottom="1135" w:footer="872" w:gutter="0" w:header="567" w:left="1985" w:right="566" w:top="0"/>
          <w:pgNumType w:start="1"/>
          <w:titlePg/>
        </w:sectPr>
      </w:pPr>
    </w:p>
    <w:p w14:paraId="2D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УСТАНОВЛЕНЫ</w:t>
      </w:r>
    </w:p>
    <w:p w14:paraId="2E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</w:p>
    <w:p w14:paraId="2F000000">
      <w:pPr>
        <w:tabs>
          <w:tab w:leader="none" w:pos="0" w:val="left"/>
          <w:tab w:leader="none" w:pos="567" w:val="left"/>
          <w:tab w:leader="none" w:pos="993" w:val="left"/>
          <w:tab w:leader="none" w:pos="5812" w:val="left"/>
          <w:tab w:leader="none" w:pos="6521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постановлением администрации города Ставрополя</w:t>
      </w:r>
    </w:p>
    <w:p w14:paraId="30000000">
      <w:pPr>
        <w:tabs>
          <w:tab w:leader="none" w:pos="0" w:val="left"/>
          <w:tab w:leader="none" w:pos="567" w:val="left"/>
          <w:tab w:leader="none" w:pos="993" w:val="left"/>
          <w:tab w:leader="none" w:pos="5812" w:val="left"/>
          <w:tab w:leader="none" w:pos="6521" w:val="left"/>
        </w:tabs>
        <w:spacing w:line="240" w:lineRule="exact"/>
        <w:ind w:firstLine="0" w:left="5387"/>
        <w:rPr>
          <w:sz w:val="28"/>
        </w:rPr>
      </w:pPr>
    </w:p>
    <w:p w14:paraId="31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от 22.07.2024  № 1510</w:t>
      </w:r>
    </w:p>
    <w:p w14:paraId="32000000">
      <w:pPr>
        <w:tabs>
          <w:tab w:leader="none" w:pos="0" w:val="left"/>
          <w:tab w:leader="none" w:pos="567" w:val="left"/>
          <w:tab w:leader="none" w:pos="993" w:val="left"/>
        </w:tabs>
        <w:ind/>
        <w:jc w:val="both"/>
        <w:rPr>
          <w:sz w:val="28"/>
        </w:rPr>
      </w:pPr>
    </w:p>
    <w:p w14:paraId="33000000">
      <w:pPr>
        <w:tabs>
          <w:tab w:leader="none" w:pos="0" w:val="left"/>
          <w:tab w:leader="none" w:pos="567" w:val="left"/>
          <w:tab w:leader="none" w:pos="993" w:val="left"/>
        </w:tabs>
        <w:ind/>
        <w:jc w:val="both"/>
        <w:rPr>
          <w:sz w:val="28"/>
        </w:rPr>
      </w:pPr>
    </w:p>
    <w:p w14:paraId="34000000">
      <w:pPr>
        <w:pStyle w:val="Style_7"/>
        <w:tabs>
          <w:tab w:leader="none" w:pos="0" w:val="left"/>
          <w:tab w:leader="none" w:pos="567" w:val="left"/>
        </w:tabs>
        <w:ind/>
        <w:jc w:val="center"/>
        <w:rPr>
          <w:caps w:val="1"/>
        </w:rPr>
      </w:pPr>
      <w:r>
        <w:rPr>
          <w:caps w:val="1"/>
        </w:rPr>
        <w:t>ЕДИНЫЕ Предельные (МАКСИМАЛЬНЫЕ) тарифы</w:t>
      </w:r>
    </w:p>
    <w:p w14:paraId="35000000">
      <w:pPr>
        <w:pStyle w:val="Style_7"/>
        <w:tabs>
          <w:tab w:leader="none" w:pos="0" w:val="left"/>
          <w:tab w:leader="none" w:pos="567" w:val="left"/>
        </w:tabs>
        <w:ind/>
        <w:jc w:val="center"/>
      </w:pPr>
      <w:r>
        <w:t>на платные образовательные услуги, оказываемые муниципальными бюджетными и автономными учреждениями дополнительного образования, подведомственными комитету культуры и молодежной политики администрации города Ставрополя</w:t>
      </w:r>
    </w:p>
    <w:p w14:paraId="36000000">
      <w:pPr>
        <w:pStyle w:val="Style_8"/>
        <w:rPr>
          <w:sz w:val="28"/>
        </w:rPr>
      </w:pPr>
    </w:p>
    <w:tbl>
      <w:tblPr>
        <w:tblStyle w:val="Style_9"/>
        <w:tblW w:type="auto" w:w="0"/>
        <w:tblLayout w:type="fixed"/>
      </w:tblPr>
      <w:tblGrid>
        <w:gridCol w:w="981"/>
        <w:gridCol w:w="6640"/>
        <w:gridCol w:w="1843"/>
      </w:tblGrid>
      <w:tr>
        <w:trPr>
          <w:trHeight w:hRule="atLeast" w:val="1552"/>
        </w:trPr>
        <w:tc>
          <w:tcPr>
            <w:tcW w:type="dxa" w:w="981"/>
          </w:tcPr>
          <w:p w14:paraId="37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8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640"/>
          </w:tcPr>
          <w:p w14:paraId="39000000">
            <w:pPr>
              <w:tabs>
                <w:tab w:leader="none" w:pos="142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услуги</w:t>
            </w:r>
          </w:p>
        </w:tc>
        <w:tc>
          <w:tcPr>
            <w:tcW w:type="dxa" w:w="1843"/>
          </w:tcPr>
          <w:p w14:paraId="3A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Тариф </w:t>
            </w:r>
          </w:p>
          <w:p w14:paraId="3B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за учебный час для одного обучающегося, руб.</w:t>
            </w:r>
          </w:p>
        </w:tc>
      </w:tr>
      <w:tr>
        <w:trPr>
          <w:trHeight w:hRule="atLeast" w:val="263"/>
        </w:trPr>
        <w:tc>
          <w:tcPr>
            <w:tcW w:type="dxa" w:w="981"/>
          </w:tcPr>
          <w:p w14:paraId="3C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0"/>
          </w:tcPr>
          <w:p w14:paraId="3D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</w:tcPr>
          <w:p w14:paraId="3E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1068"/>
        </w:trPr>
        <w:tc>
          <w:tcPr>
            <w:tcW w:type="dxa" w:w="981"/>
          </w:tcPr>
          <w:p w14:paraId="3F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640"/>
          </w:tcPr>
          <w:p w14:paraId="40000000">
            <w:pPr>
              <w:tabs>
                <w:tab w:leader="none" w:pos="567" w:val="left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Услуги обучения по дополнительной общеразвивающей образовательной программе художественной направленности</w:t>
            </w:r>
          </w:p>
        </w:tc>
        <w:tc>
          <w:tcPr>
            <w:tcW w:type="dxa" w:w="1843"/>
          </w:tcPr>
          <w:p w14:paraId="41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42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6640"/>
          </w:tcPr>
          <w:p w14:paraId="43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 xml:space="preserve">предоставление индивидуального занятия по игре на музыкальном инструменте </w:t>
            </w:r>
          </w:p>
        </w:tc>
        <w:tc>
          <w:tcPr>
            <w:tcW w:type="dxa" w:w="1843"/>
          </w:tcPr>
          <w:p w14:paraId="44000000">
            <w:pPr>
              <w:tabs>
                <w:tab w:leader="none" w:pos="142" w:val="left"/>
              </w:tabs>
              <w:ind w:right="-13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45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46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</w:p>
        </w:tc>
        <w:tc>
          <w:tcPr>
            <w:tcW w:type="dxa" w:w="1843"/>
          </w:tcPr>
          <w:p w14:paraId="47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407,00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48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49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</w:p>
        </w:tc>
        <w:tc>
          <w:tcPr>
            <w:tcW w:type="dxa" w:w="1843"/>
          </w:tcPr>
          <w:p w14:paraId="4A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681,00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4B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6640"/>
          </w:tcPr>
          <w:p w14:paraId="4C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занятия по вокалу</w:t>
            </w:r>
          </w:p>
        </w:tc>
        <w:tc>
          <w:tcPr>
            <w:tcW w:type="dxa" w:w="1843"/>
          </w:tcPr>
          <w:p w14:paraId="4D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4E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4F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</w:p>
        </w:tc>
        <w:tc>
          <w:tcPr>
            <w:tcW w:type="dxa" w:w="1843"/>
          </w:tcPr>
          <w:p w14:paraId="50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51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2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индивидуальное занятие</w:t>
            </w:r>
          </w:p>
        </w:tc>
        <w:tc>
          <w:tcPr>
            <w:tcW w:type="dxa" w:w="1843"/>
          </w:tcPr>
          <w:p w14:paraId="53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407,00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54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5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групповое занятие при количестве обучающихся в группе</w:t>
            </w:r>
          </w:p>
        </w:tc>
        <w:tc>
          <w:tcPr>
            <w:tcW w:type="dxa" w:w="1843"/>
          </w:tcPr>
          <w:p w14:paraId="56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57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8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59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5A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B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5C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5D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5E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</w:p>
        </w:tc>
        <w:tc>
          <w:tcPr>
            <w:tcW w:type="dxa" w:w="1843"/>
          </w:tcPr>
          <w:p w14:paraId="5F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60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1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индивидуальное занятие</w:t>
            </w:r>
          </w:p>
        </w:tc>
        <w:tc>
          <w:tcPr>
            <w:tcW w:type="dxa" w:w="1843"/>
          </w:tcPr>
          <w:p w14:paraId="62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681,00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3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4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групповое занятие при количестве обучающихся в группе</w:t>
            </w:r>
          </w:p>
        </w:tc>
        <w:tc>
          <w:tcPr>
            <w:tcW w:type="dxa" w:w="1843"/>
          </w:tcPr>
          <w:p w14:paraId="65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66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7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68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300,00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9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A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6B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172,00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C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6640"/>
          </w:tcPr>
          <w:p w14:paraId="6D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 xml:space="preserve">предоставление занятия по раннему развитию творческих способностей </w:t>
            </w:r>
          </w:p>
        </w:tc>
        <w:tc>
          <w:tcPr>
            <w:tcW w:type="dxa" w:w="1843"/>
          </w:tcPr>
          <w:p w14:paraId="6E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6F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70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 при количестве обучающихся в группе</w:t>
            </w:r>
          </w:p>
        </w:tc>
        <w:tc>
          <w:tcPr>
            <w:tcW w:type="dxa" w:w="1843"/>
          </w:tcPr>
          <w:p w14:paraId="71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72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3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74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5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6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77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8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9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7A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77,00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B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0"/>
          </w:tcPr>
          <w:p w14:paraId="7C000000">
            <w:pPr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</w:tcPr>
          <w:p w14:paraId="7D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E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7F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 при количестве обучающихся в группе</w:t>
            </w:r>
          </w:p>
        </w:tc>
        <w:tc>
          <w:tcPr>
            <w:tcW w:type="dxa" w:w="1843"/>
          </w:tcPr>
          <w:p w14:paraId="80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81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82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группа от 4 человек до 6 человек (включительно)</w:t>
            </w:r>
          </w:p>
        </w:tc>
        <w:tc>
          <w:tcPr>
            <w:tcW w:type="dxa" w:w="1843"/>
          </w:tcPr>
          <w:p w14:paraId="83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300,00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84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85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группа от 7 человек до 10 человек (включительно)</w:t>
            </w:r>
          </w:p>
        </w:tc>
        <w:tc>
          <w:tcPr>
            <w:tcW w:type="dxa" w:w="1843"/>
          </w:tcPr>
          <w:p w14:paraId="86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172,00</w:t>
            </w:r>
          </w:p>
        </w:tc>
      </w:tr>
      <w:tr>
        <w:trPr>
          <w:trHeight w:hRule="atLeast" w:val="1227"/>
        </w:trPr>
        <w:tc>
          <w:tcPr>
            <w:tcW w:type="dxa" w:w="981"/>
          </w:tcPr>
          <w:p w14:paraId="87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type="dxa" w:w="6640"/>
          </w:tcPr>
          <w:p w14:paraId="88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занятия по хореографическому искусству с концертмейстером при количестве обучающихся в группе от 7 человек до 10 человек (включительно)</w:t>
            </w:r>
          </w:p>
        </w:tc>
        <w:tc>
          <w:tcPr>
            <w:tcW w:type="dxa" w:w="1843"/>
          </w:tcPr>
          <w:p w14:paraId="89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8A000000">
            <w:pPr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type="dxa" w:w="6640"/>
          </w:tcPr>
          <w:p w14:paraId="8B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группового занятия по изобразительному искусству при количестве обучающихся в группе</w:t>
            </w:r>
          </w:p>
        </w:tc>
        <w:tc>
          <w:tcPr>
            <w:tcW w:type="dxa" w:w="1843"/>
          </w:tcPr>
          <w:p w14:paraId="8C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8E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8F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91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92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</w:tr>
      <w:tr>
        <w:trPr>
          <w:trHeight w:hRule="atLeast" w:val="1036"/>
        </w:trPr>
        <w:tc>
          <w:tcPr>
            <w:tcW w:type="dxa" w:w="981"/>
          </w:tcPr>
          <w:p w14:paraId="93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type="dxa" w:w="6640"/>
          </w:tcPr>
          <w:p w14:paraId="94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группового занятия по мировой художественной культуре при количестве обучающихся в группе</w:t>
            </w:r>
          </w:p>
        </w:tc>
        <w:tc>
          <w:tcPr>
            <w:tcW w:type="dxa" w:w="1843"/>
          </w:tcPr>
          <w:p w14:paraId="95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97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98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9A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9B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</w:tr>
      <w:tr>
        <w:trPr>
          <w:trHeight w:hRule="atLeast" w:val="263"/>
        </w:trPr>
        <w:tc>
          <w:tcPr>
            <w:tcW w:type="dxa" w:w="981"/>
          </w:tcPr>
          <w:p w14:paraId="9C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7)</w:t>
            </w:r>
          </w:p>
        </w:tc>
        <w:tc>
          <w:tcPr>
            <w:tcW w:type="dxa" w:w="6640"/>
          </w:tcPr>
          <w:p w14:paraId="9D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 xml:space="preserve">предоставление группового занятия по профильной подготовке для поступления в профессиональную образовательную организацию </w:t>
            </w:r>
          </w:p>
        </w:tc>
        <w:tc>
          <w:tcPr>
            <w:tcW w:type="dxa" w:w="1843"/>
          </w:tcPr>
          <w:p w14:paraId="9E000000">
            <w:pPr>
              <w:tabs>
                <w:tab w:leader="none" w:pos="0" w:val="left"/>
                <w:tab w:leader="none" w:pos="567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A0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 при количестве обучающихся в группе</w:t>
            </w:r>
          </w:p>
        </w:tc>
        <w:tc>
          <w:tcPr>
            <w:tcW w:type="dxa" w:w="1843"/>
          </w:tcPr>
          <w:p w14:paraId="A1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A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3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A4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A5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6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A7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77,00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A8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A9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 при количестве обучающихся в группе</w:t>
            </w:r>
          </w:p>
        </w:tc>
        <w:tc>
          <w:tcPr>
            <w:tcW w:type="dxa" w:w="1843"/>
          </w:tcPr>
          <w:p w14:paraId="AA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AB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C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AD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114,00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AE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F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B0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103,00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B1000000">
            <w:pPr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640"/>
          </w:tcPr>
          <w:p w14:paraId="B2000000">
            <w:pPr>
              <w:ind w:right="-130"/>
              <w:rPr>
                <w:sz w:val="28"/>
              </w:rPr>
            </w:pPr>
            <w:r>
              <w:rPr>
                <w:sz w:val="28"/>
              </w:rPr>
              <w:t>Услуги обучения по дополнительной общеразвивающей образовательной программе социально-педагогической направленности</w:t>
            </w:r>
          </w:p>
        </w:tc>
        <w:tc>
          <w:tcPr>
            <w:tcW w:type="dxa" w:w="1843"/>
          </w:tcPr>
          <w:p w14:paraId="B3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B4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6640"/>
          </w:tcPr>
          <w:p w14:paraId="B5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предоставление группового занятия по иностранному языку при количестве обучающихся в группе от 4 человек до 6 человек (включительно)</w:t>
            </w:r>
          </w:p>
        </w:tc>
        <w:tc>
          <w:tcPr>
            <w:tcW w:type="dxa" w:w="1843"/>
          </w:tcPr>
          <w:p w14:paraId="B6000000">
            <w:pPr>
              <w:tabs>
                <w:tab w:leader="none" w:pos="0" w:val="left"/>
                <w:tab w:leader="none" w:pos="567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180,00</w:t>
            </w:r>
          </w:p>
        </w:tc>
      </w:tr>
    </w:tbl>
    <w:p w14:paraId="B7000000">
      <w:pPr>
        <w:pStyle w:val="Style_6"/>
        <w:spacing w:after="0" w:line="240" w:lineRule="auto"/>
        <w:ind w:firstLine="686" w:left="0"/>
        <w:jc w:val="both"/>
        <w:rPr>
          <w:sz w:val="20"/>
        </w:rPr>
      </w:pPr>
    </w:p>
    <w:p w14:paraId="B8000000">
      <w:pPr>
        <w:pStyle w:val="Style_6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Примечание:</w:t>
      </w:r>
    </w:p>
    <w:p w14:paraId="B9000000">
      <w:pPr>
        <w:pStyle w:val="Style_7"/>
        <w:widowControl w:val="0"/>
        <w:tabs>
          <w:tab w:leader="none" w:pos="0" w:val="left"/>
          <w:tab w:leader="none" w:pos="567" w:val="left"/>
        </w:tabs>
        <w:spacing w:line="240" w:lineRule="auto"/>
        <w:ind w:firstLine="709" w:left="0"/>
      </w:pPr>
      <w:r>
        <w:t xml:space="preserve">1. Единые предельные (максимальные) тарифы на платные образовательные услуги, оказываемые муниципальными бюджетными </w:t>
      </w:r>
      <w:r>
        <w:br/>
      </w:r>
      <w:r>
        <w:t xml:space="preserve">и автономными учреждениями дополнительного образования, подведомственными комитету культуры и молодежной политики </w:t>
      </w:r>
      <w:r>
        <w:t>администрации города Ставрополя, рассчитаны на оказание платных образовательных услуг в течение одного учебного часа, не превышающего утвержденных и введенных в действие санитарно-эпидемиологических правил и нормативов.</w:t>
      </w:r>
    </w:p>
    <w:p w14:paraId="BA000000">
      <w:pPr>
        <w:pStyle w:val="Style_6"/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2. Налог на добавленную стоимость к единым предельным (максимальным) тарифам на платные образовательные услуги не начисляется, поскольку муниципальные бюджетные и автономные учреждения дополнительного образования, подведомственные комитету культуры и молодежной политики администрации города Ставрополя, освобождены от его уплаты согласно подпункту 14 пункта 2 статьи 149 Налогового кодекса Российской Федерации.</w:t>
      </w:r>
    </w:p>
    <w:p w14:paraId="BB000000">
      <w:pPr>
        <w:tabs>
          <w:tab w:leader="none" w:pos="0" w:val="left"/>
          <w:tab w:leader="none" w:pos="142" w:val="left"/>
          <w:tab w:leader="none" w:pos="7380" w:val="left"/>
          <w:tab w:leader="none" w:pos="7560" w:val="left"/>
          <w:tab w:leader="none" w:pos="8505" w:val="left"/>
        </w:tabs>
        <w:ind w:firstLine="709" w:left="0" w:right="-3"/>
        <w:jc w:val="both"/>
        <w:rPr>
          <w:sz w:val="28"/>
        </w:rPr>
      </w:pPr>
    </w:p>
    <w:p w14:paraId="BC000000">
      <w:pPr>
        <w:ind/>
        <w:jc w:val="center"/>
        <w:rPr>
          <w:sz w:val="28"/>
        </w:rPr>
      </w:pPr>
    </w:p>
    <w:p w14:paraId="BD000000">
      <w:pPr>
        <w:ind/>
        <w:jc w:val="center"/>
        <w:rPr>
          <w:sz w:val="28"/>
        </w:rPr>
      </w:pPr>
      <w:r>
        <w:rPr>
          <w:sz w:val="28"/>
        </w:rPr>
        <w:t>_________________________________</w:t>
      </w:r>
    </w:p>
    <w:sectPr>
      <w:headerReference r:id="rId7" w:type="default"/>
      <w:headerReference r:id="rId1" w:type="even"/>
      <w:footerReference r:id="rId8" w:type="default"/>
      <w:footerReference r:id="rId2" w:type="even"/>
      <w:pgSz w:h="16838" w:orient="portrait" w:w="11906"/>
      <w:pgMar w:bottom="993" w:footer="1012" w:gutter="0" w:header="720" w:left="1985" w:right="567" w:top="1276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/>
      <w:jc w:val="right"/>
      <w:rPr>
        <w:rStyle w:val="Style_2_ch"/>
      </w:rPr>
    </w:pPr>
  </w:p>
  <w:p w14:paraId="05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  <w:ind/>
      <w:jc w:val="right"/>
      <w:rPr>
        <w:rStyle w:val="Style_2_ch"/>
      </w:rPr>
    </w:pPr>
  </w:p>
  <w:p w14:paraId="09000000">
    <w:pPr>
      <w:pStyle w:val="Style_3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  <w:ind/>
      <w:jc w:val="right"/>
      <w:rPr>
        <w:rStyle w:val="Style_2_ch"/>
      </w:rPr>
    </w:pPr>
  </w:p>
  <w:p w14:paraId="0D000000">
    <w:pPr>
      <w:pStyle w:val="Style_3"/>
      <w:tabs>
        <w:tab w:leader="none" w:pos="1843" w:val="left"/>
      </w:tabs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3"/>
      <w:ind/>
      <w:jc w:val="right"/>
      <w:rPr>
        <w:rStyle w:val="Style_2_ch"/>
      </w:rPr>
    </w:pPr>
  </w:p>
  <w:p w14:paraId="12000000">
    <w:pPr>
      <w:pStyle w:val="Style_3"/>
      <w:tabs>
        <w:tab w:leader="none" w:pos="1843" w:val="left"/>
      </w:tabs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  <w:p w14:paraId="03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Style w:val="Style_2_ch"/>
      </w:rPr>
    </w:pPr>
  </w:p>
  <w:p w14:paraId="07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B000000">
    <w:pPr>
      <w:pStyle w:val="Style_1"/>
      <w:ind w:right="360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F000000">
    <w:pPr>
      <w:pStyle w:val="Style_1"/>
    </w:pPr>
  </w:p>
  <w:p w14:paraId="10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10" w:type="paragraph">
    <w:name w:val="ConsPlusTitle"/>
    <w:link w:val="Style_10_ch"/>
    <w:pPr>
      <w:widowControl w:val="0"/>
      <w:ind/>
    </w:pPr>
    <w:rPr>
      <w:rFonts w:ascii="Calibri" w:hAnsi="Calibri"/>
      <w:b w:val="1"/>
      <w:sz w:val="22"/>
    </w:rPr>
  </w:style>
  <w:style w:styleId="Style_10_ch" w:type="character">
    <w:name w:val="ConsPlusTitle"/>
    <w:link w:val="Style_10"/>
    <w:rPr>
      <w:rFonts w:ascii="Calibri" w:hAnsi="Calibri"/>
      <w:b w:val="1"/>
      <w:sz w:val="22"/>
    </w:rPr>
  </w:style>
  <w:style w:styleId="Style_11" w:type="paragraph">
    <w:name w:val="toc 2"/>
    <w:next w:val="Style_4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4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4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аголовок 1 Знак"/>
    <w:link w:val="Style_15_ch"/>
    <w:rPr>
      <w:rFonts w:ascii="XO Thames" w:hAnsi="XO Thames"/>
      <w:b w:val="1"/>
      <w:sz w:val="32"/>
    </w:rPr>
  </w:style>
  <w:style w:styleId="Style_15_ch" w:type="character">
    <w:name w:val="Заголовок 1 Знак"/>
    <w:link w:val="Style_15"/>
    <w:rPr>
      <w:rFonts w:ascii="XO Thames" w:hAnsi="XO Thames"/>
      <w:b w:val="1"/>
      <w:sz w:val="32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Знак"/>
    <w:basedOn w:val="Style_4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"/>
    <w:basedOn w:val="Style_4_ch"/>
    <w:link w:val="Style_19"/>
    <w:rPr>
      <w:rFonts w:ascii="Tahoma" w:hAnsi="Tahoma"/>
      <w:sz w:val="20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Normal"/>
    <w:link w:val="Style_5"/>
    <w:rPr>
      <w:rFonts w:ascii="Calibri" w:hAnsi="Calibri"/>
      <w:sz w:val="22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Body Text 2"/>
    <w:basedOn w:val="Style_4"/>
    <w:link w:val="Style_21_ch"/>
    <w:pPr>
      <w:spacing w:after="120" w:line="480" w:lineRule="auto"/>
      <w:ind/>
    </w:pPr>
  </w:style>
  <w:style w:styleId="Style_21_ch" w:type="character">
    <w:name w:val="Body Text 2"/>
    <w:basedOn w:val="Style_4_ch"/>
    <w:link w:val="Style_21"/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4" w:type="paragraph">
    <w:name w:val="toc 3"/>
    <w:next w:val="Style_4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_ch" w:type="character">
    <w:name w:val="footer"/>
    <w:basedOn w:val="Style_4_ch"/>
    <w:link w:val="Style_3"/>
    <w:rPr>
      <w:sz w:val="20"/>
    </w:rPr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8" w:type="paragraph">
    <w:name w:val="List Paragraph"/>
    <w:basedOn w:val="Style_4"/>
    <w:link w:val="Style_8_ch"/>
    <w:pPr>
      <w:ind w:firstLine="0" w:left="720"/>
      <w:contextualSpacing w:val="1"/>
    </w:pPr>
  </w:style>
  <w:style w:styleId="Style_8_ch" w:type="character">
    <w:name w:val="List Paragraph"/>
    <w:basedOn w:val="Style_4_ch"/>
    <w:link w:val="Style_8"/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4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Номер страницы1"/>
    <w:basedOn w:val="Style_16"/>
    <w:link w:val="Style_2_ch"/>
  </w:style>
  <w:style w:styleId="Style_2_ch" w:type="character">
    <w:name w:val="Номер страницы1"/>
    <w:basedOn w:val="Style_16_ch"/>
    <w:link w:val="Style_2"/>
  </w:style>
  <w:style w:styleId="Style_32" w:type="paragraph">
    <w:name w:val="toc 1"/>
    <w:next w:val="Style_4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next w:val="Style_4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  <w:rPr>
      <w:sz w:val="24"/>
    </w:rPr>
  </w:style>
  <w:style w:styleId="Style_35_ch" w:type="character">
    <w:name w:val="Обычный1"/>
    <w:link w:val="Style_35"/>
    <w:rPr>
      <w:sz w:val="24"/>
    </w:rPr>
  </w:style>
  <w:style w:styleId="Style_36" w:type="paragraph">
    <w:name w:val="toc 8"/>
    <w:next w:val="Style_4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4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6" w:type="paragraph">
    <w:name w:val="Body Text Indent 2"/>
    <w:basedOn w:val="Style_4"/>
    <w:link w:val="Style_6_ch"/>
    <w:pPr>
      <w:spacing w:after="120" w:line="480" w:lineRule="auto"/>
      <w:ind w:firstLine="0" w:left="283"/>
    </w:pPr>
  </w:style>
  <w:style w:styleId="Style_6_ch" w:type="character">
    <w:name w:val="Body Text Indent 2"/>
    <w:basedOn w:val="Style_4_ch"/>
    <w:link w:val="Style_6"/>
  </w:style>
  <w:style w:styleId="Style_7" w:type="paragraph">
    <w:name w:val="Основной текст 21"/>
    <w:basedOn w:val="Style_4"/>
    <w:link w:val="Style_7_ch"/>
    <w:pPr>
      <w:spacing w:line="240" w:lineRule="exact"/>
      <w:ind/>
      <w:jc w:val="both"/>
    </w:pPr>
    <w:rPr>
      <w:sz w:val="28"/>
    </w:rPr>
  </w:style>
  <w:style w:styleId="Style_7_ch" w:type="character">
    <w:name w:val="Основной текст 21"/>
    <w:basedOn w:val="Style_4_ch"/>
    <w:link w:val="Style_7"/>
    <w:rPr>
      <w:sz w:val="28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4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ind/>
      <w:outlineLvl w:val="3"/>
    </w:pPr>
    <w:rPr>
      <w:sz w:val="28"/>
    </w:rPr>
  </w:style>
  <w:style w:styleId="Style_40_ch" w:type="character">
    <w:name w:val="heading 4"/>
    <w:basedOn w:val="Style_4_ch"/>
    <w:link w:val="Style_40"/>
    <w:rPr>
      <w:sz w:val="28"/>
    </w:rPr>
  </w:style>
  <w:style w:styleId="Style_41" w:type="paragraph">
    <w:name w:val="heading 2"/>
    <w:next w:val="Style_4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9" w:type="table">
    <w:name w:val="Table Grid"/>
    <w:basedOn w:val="Style_4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media/1.png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2024-07-23T08:50:38Z</dcterms:modified>
</cp:coreProperties>
</file>