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65F5">
      <w:pPr>
        <w:pStyle w:val="ConsPlusNormal"/>
        <w:ind w:firstLine="540"/>
        <w:jc w:val="both"/>
        <w:outlineLvl w:val="0"/>
      </w:pPr>
    </w:p>
    <w:p w:rsidR="00000000" w:rsidRDefault="00A365F5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000000" w:rsidRDefault="00A365F5">
      <w:pPr>
        <w:pStyle w:val="ConsPlusTitle"/>
        <w:jc w:val="center"/>
      </w:pPr>
    </w:p>
    <w:p w:rsidR="00000000" w:rsidRDefault="00A365F5">
      <w:pPr>
        <w:pStyle w:val="ConsPlusTitle"/>
        <w:jc w:val="center"/>
      </w:pPr>
      <w:r>
        <w:t>ПРИКАЗ</w:t>
      </w:r>
    </w:p>
    <w:p w:rsidR="00000000" w:rsidRDefault="00A365F5">
      <w:pPr>
        <w:pStyle w:val="ConsPlusTitle"/>
        <w:jc w:val="center"/>
      </w:pPr>
      <w:r>
        <w:t>от 2 октября 2013 г. N 567</w:t>
      </w:r>
    </w:p>
    <w:p w:rsidR="00000000" w:rsidRDefault="00A365F5">
      <w:pPr>
        <w:pStyle w:val="ConsPlusTitle"/>
        <w:jc w:val="center"/>
      </w:pPr>
    </w:p>
    <w:p w:rsidR="00000000" w:rsidRDefault="00A365F5">
      <w:pPr>
        <w:pStyle w:val="ConsPlusTitle"/>
        <w:jc w:val="center"/>
      </w:pPr>
      <w:r>
        <w:t>ОБ УТВЕРЖДЕНИИ МЕТОДИЧЕСКИХ РЕКОМЕНДАЦИЙ</w:t>
      </w:r>
    </w:p>
    <w:p w:rsidR="00000000" w:rsidRDefault="00A365F5">
      <w:pPr>
        <w:pStyle w:val="ConsPlusTitle"/>
        <w:jc w:val="center"/>
      </w:pPr>
      <w:r>
        <w:t>ПО ПРИМЕНЕНИЮ МЕТОДОВ ОПРЕДЕЛЕНИЯ НАЧАЛЬНОЙ (МАКСИМАЛЬНОЙ)</w:t>
      </w:r>
    </w:p>
    <w:p w:rsidR="00000000" w:rsidRDefault="00A365F5">
      <w:pPr>
        <w:pStyle w:val="ConsPlusTitle"/>
        <w:jc w:val="center"/>
      </w:pPr>
      <w:r>
        <w:t>ЦЕНЫ КОНТРАКТА, ЦЕНЫ КОНТРАКТА, ЗАКЛЮЧАЕМОГО С ЕДИНСТВЕННЫМ</w:t>
      </w:r>
    </w:p>
    <w:p w:rsidR="00000000" w:rsidRDefault="00A365F5">
      <w:pPr>
        <w:pStyle w:val="ConsPlusTitle"/>
        <w:jc w:val="center"/>
      </w:pPr>
      <w:r>
        <w:t>ПОСТАВЩИКОМ (ПОДРЯДЧИКОМ, ИСПОЛНИТЕЛЕМ)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20 статьи 22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</w:t>
      </w:r>
      <w:r>
        <w:t>рации, 2013, N 14, ст. 1652; N 27, ст. 3480) приказываю: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1. Утвердить прилагаемые Методические </w:t>
      </w:r>
      <w:hyperlink w:anchor="Par26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применению методов определения начальной (максимальной) цены контракта, цены контракта, закл</w:t>
      </w:r>
      <w:r>
        <w:t>ючаемого с единственным поставщиком (подрядчиком, исполнителем).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2014 года.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right"/>
      </w:pPr>
      <w:r>
        <w:t>Министр</w:t>
      </w:r>
    </w:p>
    <w:p w:rsidR="00000000" w:rsidRDefault="00A365F5">
      <w:pPr>
        <w:pStyle w:val="ConsPlusNormal"/>
        <w:jc w:val="right"/>
      </w:pPr>
      <w:r>
        <w:t>А.В.УЛЮКАЕВ</w:t>
      </w: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right"/>
        <w:outlineLvl w:val="0"/>
      </w:pPr>
      <w:r>
        <w:t>Утверждены</w:t>
      </w:r>
    </w:p>
    <w:p w:rsidR="00000000" w:rsidRDefault="00A365F5">
      <w:pPr>
        <w:pStyle w:val="ConsPlusNormal"/>
        <w:jc w:val="right"/>
      </w:pPr>
      <w:r>
        <w:t>приказом Минэкономразвития России</w:t>
      </w:r>
    </w:p>
    <w:p w:rsidR="00000000" w:rsidRDefault="00A365F5">
      <w:pPr>
        <w:pStyle w:val="ConsPlusNormal"/>
        <w:jc w:val="right"/>
      </w:pPr>
      <w:r>
        <w:t>от 2 октября 2013 г. N 567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Title"/>
        <w:jc w:val="center"/>
      </w:pPr>
      <w:bookmarkStart w:id="0" w:name="Par26"/>
      <w:bookmarkEnd w:id="0"/>
      <w:r>
        <w:t>МЕТОДИЧЕСКИЕ РЕКОМЕНДАЦИИ</w:t>
      </w:r>
    </w:p>
    <w:p w:rsidR="00000000" w:rsidRDefault="00A365F5">
      <w:pPr>
        <w:pStyle w:val="ConsPlusTitle"/>
        <w:jc w:val="center"/>
      </w:pPr>
      <w:r>
        <w:t>ПО ПРИМЕНЕНИЮ МЕТОДОВ ОПРЕДЕЛЕНИЯ НАЧАЛЬНОЙ (МАКСИМАЛЬНОЙ)</w:t>
      </w:r>
    </w:p>
    <w:p w:rsidR="00000000" w:rsidRDefault="00A365F5">
      <w:pPr>
        <w:pStyle w:val="ConsPlusTitle"/>
        <w:jc w:val="center"/>
      </w:pPr>
      <w:r>
        <w:t>ЦЕНЫ КОНТРАКТА, ЦЕНЫ КОНТРАКТА, ЗАКЛЮЧАЕМОГО С ЕДИНСТВЕННЫМ</w:t>
      </w:r>
    </w:p>
    <w:p w:rsidR="00000000" w:rsidRDefault="00A365F5">
      <w:pPr>
        <w:pStyle w:val="ConsPlusTitle"/>
        <w:jc w:val="center"/>
      </w:pPr>
      <w:r>
        <w:t>ПОСТАВЩИКОМ (ПОДРЯДЧИКОМ, ИСПОЛНИТЕЛЕМ)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jc w:val="center"/>
        <w:outlineLvl w:val="1"/>
      </w:pPr>
      <w:r>
        <w:t>I. Общие положения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r>
        <w:t xml:space="preserve">1.1. Настоящие Методические рекомендации (далее - </w:t>
      </w:r>
      <w:r>
        <w:t>Рекомендации) разработаны в целях оказания помощи заказчикам, уполномоченным органам, уполномоченным учреждениям в определении и обосновании начальной (максимальной) цены контракта при осуществлении закупок с использованием конкурентных способов определени</w:t>
      </w:r>
      <w:r>
        <w:t xml:space="preserve">я поставщиков (подрядчиков, исполнителей), цены контракта, заключаемого с единственным поставщиком (подрядчиком, исполнителем), для обеспечения государственных или муниципальных нужд в соответствии с положениями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</w:t>
      </w:r>
      <w:r>
        <w:t>Российской Федерации, 2013, N 14, ст. 1652; N 27, ст. 3480) (далее соответственно - закупка, Федеральный закон N 44-ФЗ).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lastRenderedPageBreak/>
        <w:t>1.2. Рекомендации разъясняют возможные способы определения и обоснования начальной (максимальной) цены контракта, цены контракта, заклю</w:t>
      </w:r>
      <w:r>
        <w:t xml:space="preserve">чаемого с единственным поставщиком (подрядчиком, исполнителем) (далее - НМЦК), с применением методов, предусмотренных </w:t>
      </w:r>
      <w:hyperlink r:id="rId8" w:history="1">
        <w:r>
          <w:rPr>
            <w:color w:val="0000FF"/>
          </w:rPr>
          <w:t>частью 1 статьи 22</w:t>
        </w:r>
      </w:hyperlink>
      <w:r>
        <w:t xml:space="preserve"> Федеральн</w:t>
      </w:r>
      <w:r>
        <w:t>ого закона N 44-ФЗ.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1.3. Рекомендации применяются с учетом особенностей рынков конкретных товаров, работ, услуг, закупаемых для обеспечения государственных или муниципальных нужд.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1.4. Определение НМЦК производится при формировании плана-графика закупки, п</w:t>
      </w:r>
      <w:r>
        <w:t>одготовке извещения об осуществлении закупки, документации о закупке. Результат определения НМЦК отражается в указанных документах.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1.5. Рекомендации не применяются в случаях осуществления закупок в соответствии с положением </w:t>
      </w:r>
      <w:hyperlink r:id="rId9" w:history="1">
        <w:r>
          <w:rPr>
            <w:color w:val="0000FF"/>
          </w:rPr>
          <w:t>части 22 статьи 22</w:t>
        </w:r>
      </w:hyperlink>
      <w:r>
        <w:t xml:space="preserve"> Федерального закона N 44-ФЗ.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1.6. При осуществлении закупок товаров, работ, услуг, включенных в государственный оборонный заказ</w:t>
      </w:r>
      <w:r>
        <w:t xml:space="preserve">, настоящие Рекомендации применяются с учетом особенностей определения НМЦК, предусмотренных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275-ФЗ "О гос</w:t>
      </w:r>
      <w:r>
        <w:t>ударственном оборонном заказе" (Собрание законодательства Российской Федерации, 2012, N 53, ст. 7600).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1.7. В случаях осуществления закупок товаров, работ, услуг, относящихся к видам, группам товаров, работ, услуг для обеспечения государственных и муниципа</w:t>
      </w:r>
      <w:r>
        <w:t xml:space="preserve">льных нужд, в отношении которых в соответствии с положениями </w:t>
      </w:r>
      <w:hyperlink r:id="rId11" w:history="1">
        <w:r>
          <w:rPr>
            <w:color w:val="0000FF"/>
          </w:rPr>
          <w:t>части 19 статьи 22</w:t>
        </w:r>
      </w:hyperlink>
      <w:r>
        <w:t xml:space="preserve"> Федерального закона N 44-ФЗ установлен исчерпывающий </w:t>
      </w:r>
      <w:hyperlink r:id="rId12" w:history="1">
        <w:r>
          <w:rPr>
            <w:color w:val="0000FF"/>
          </w:rPr>
          <w:t>перечень</w:t>
        </w:r>
      </w:hyperlink>
      <w:r>
        <w:t xml:space="preserve"> источников информации, которые могут быть использованы для целей определения НМЦК, определение НМЦК осуществляется на основании данных, полученных из </w:t>
      </w:r>
      <w:r>
        <w:t>источников информации, включенных в такой перечень.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1.8. При определении НМЦК рекомендуется исходить из необходимости достижения заданных целей обеспечения государственных и муниципальных нужд, которые предусмотрены </w:t>
      </w:r>
      <w:hyperlink r:id="rId13" w:history="1">
        <w:r>
          <w:rPr>
            <w:color w:val="0000FF"/>
          </w:rPr>
          <w:t>статьей 13</w:t>
        </w:r>
      </w:hyperlink>
      <w:r>
        <w:t xml:space="preserve"> Федерального закона N 44-ФЗ.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1.9. В случае если в рамках одной закупки (одного лота) предполагается закупка технологически и функционально связанных товаров, работ, услуг, то </w:t>
      </w:r>
      <w:r>
        <w:t>НМЦК может быть рассчитана на основании информации о цене всего объекта закупки (лота) либо как сумма цен всех включенных в объект закупки (в один лот) товаров, работ, услуг, которые определяются в соответствии с настоящими Рекомендациями.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center"/>
        <w:outlineLvl w:val="1"/>
      </w:pPr>
      <w:r>
        <w:t>II. Обоснование</w:t>
      </w:r>
      <w:r>
        <w:t xml:space="preserve"> НМЦК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bookmarkStart w:id="1" w:name="Par45"/>
      <w:bookmarkEnd w:id="1"/>
      <w:r>
        <w:t>2.1.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документов, на основании которых выполнен расчет. При этом в обосновании НМЦК, которое подле</w:t>
      </w:r>
      <w:r>
        <w:t>жит размещению в открытом доступе в информационно-телекоммуникационной сети "Интернет" (далее - сеть "Интернет"), не указываются наименования поставщиков (подрядчиков, исполнителей), представивших соответствующую информацию. Оригиналы использованных при оп</w:t>
      </w:r>
      <w:r>
        <w:t>ределении, обосновании НМЦК документов, снимки экрана ("скриншот"), содержащие изображения соответствующих страниц сайтов с указанием даты и времени их формирования, целесообразно хранить с иными документами о закупке, подлежащими хранению в соответствии с</w:t>
      </w:r>
      <w:r>
        <w:t xml:space="preserve"> требованиями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lastRenderedPageBreak/>
        <w:t>2.2. В целях осуществления закупки рекомендуется выполнить следующую последовательность действий: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2.2.1. определить потребно</w:t>
      </w:r>
      <w:r>
        <w:t xml:space="preserve">сть в конкретном товаре, работе, услуге, обусловленную целями осуществления закупок в соответствии со </w:t>
      </w:r>
      <w:hyperlink r:id="rId15" w:history="1">
        <w:r>
          <w:rPr>
            <w:color w:val="0000FF"/>
          </w:rPr>
          <w:t>статьей 13</w:t>
        </w:r>
      </w:hyperlink>
      <w:r>
        <w:t xml:space="preserve"> Федерального закона N 44-ФЗ;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2" w:name="Par48"/>
      <w:bookmarkEnd w:id="2"/>
      <w:r>
        <w:t>2.2.2. установить перечень требований к товарам, работам, услугам, закупка которых планируется, а также требований к условиям поставки товаров, выполнения работ, оказания услуг;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2.2.3. провести исследование рынка путем изучения общедоступных источник</w:t>
      </w:r>
      <w:r>
        <w:t xml:space="preserve">ов информации, в том числе использование которых предусмотрено настоящими Рекомендациями, в целях выявления имеющихся на рынке товаров, работ, услуг, отвечающих требованиям, определенным в соответствии с </w:t>
      </w:r>
      <w:hyperlink w:anchor="Par48" w:tooltip="2.2.2. установить перечень требований к товарам, работам, услугам, закупка которых планируется, а также требований к условиям поставки товаров, выполнения работ, оказания услуг;" w:history="1">
        <w:r>
          <w:rPr>
            <w:color w:val="0000FF"/>
          </w:rPr>
          <w:t>пунктом 2.2.2</w:t>
        </w:r>
      </w:hyperlink>
      <w:r>
        <w:t xml:space="preserve"> настоящих Рекомендаций;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3" w:name="Par50"/>
      <w:bookmarkEnd w:id="3"/>
      <w:r>
        <w:t>2.2.4. сформировать описание объекта закупки в соответс</w:t>
      </w:r>
      <w:r>
        <w:t xml:space="preserve">твии с требованиями </w:t>
      </w:r>
      <w:hyperlink r:id="rId16" w:history="1">
        <w:r>
          <w:rPr>
            <w:color w:val="0000FF"/>
          </w:rPr>
          <w:t>статьи 33</w:t>
        </w:r>
      </w:hyperlink>
      <w:r>
        <w:t xml:space="preserve"> Федерального закона N 44-ФЗ;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2.2.5. проверить наличие принятых в отношении планируемых к закупке видов, групп товаро</w:t>
      </w:r>
      <w:r>
        <w:t>в, работ, услуг: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2.2.5.1. нормативных правовых актов федеральных органов исполнительной власти, локальных нормативных актов государственной корпорации "Росатом", которыми устанавливаются порядки определения НМЦК в соответствии с </w:t>
      </w:r>
      <w:hyperlink r:id="rId17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N 44-ФЗ;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2.2.5.2. актов Правительства Российской Федерации, устанавливающих исчерпывающие перечни источников информации, которые могу</w:t>
      </w:r>
      <w:r>
        <w:t>т быть использованы для целей определения НМЦК;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2.2.5.3. правовых актов о нормировании в сфере закупок, принятых в соответствии со </w:t>
      </w:r>
      <w:hyperlink r:id="rId18" w:history="1">
        <w:r>
          <w:rPr>
            <w:color w:val="0000FF"/>
          </w:rPr>
          <w:t>статьей 19</w:t>
        </w:r>
      </w:hyperlink>
      <w:r>
        <w:t xml:space="preserve"> Феде</w:t>
      </w:r>
      <w:r>
        <w:t>рального закона N 44-ФЗ;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2.2.6. в соответствии с установленными </w:t>
      </w:r>
      <w:hyperlink r:id="rId19" w:history="1">
        <w:r>
          <w:rPr>
            <w:color w:val="0000FF"/>
          </w:rPr>
          <w:t>статьей 22</w:t>
        </w:r>
      </w:hyperlink>
      <w:r>
        <w:t xml:space="preserve"> Федерального закона N 44-ФЗ требованиями определить применимый метод оп</w:t>
      </w:r>
      <w:r>
        <w:t>ределения НМЦК или несколько таких методов;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2.2.7. осуществить соответствующим методом определение НМЦК с учетом настоящих Рекомендаций;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2.2.8. сформировать обоснование НМЦК в соответствии с </w:t>
      </w:r>
      <w:hyperlink w:anchor="Par45" w:tooltip="2.1.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, на основании которых выполнен расчет. При этом в обосновании НМЦК, которое подлежит размещению в открытом доступе в информационно-телекоммуникационной сети &quot;Интернет&quot; (далее - сеть &quot;Интернет&quot;), не указываются наименования поставщиков (подрядчиков, исполнителей), представивших соответствующую информацию. Оригиналы использованных при определении, обо..." w:history="1">
        <w:r>
          <w:rPr>
            <w:color w:val="0000FF"/>
          </w:rPr>
          <w:t>пунктом 2.1</w:t>
        </w:r>
      </w:hyperlink>
      <w:r>
        <w:t xml:space="preserve"> настоящих Рекомендаци</w:t>
      </w:r>
      <w:r>
        <w:t xml:space="preserve">й. Рекомендуемая форма обоснования НМЦК приведена в </w:t>
      </w:r>
      <w:hyperlink w:anchor="Par222" w:tooltip="                            Рекомендуемая форма" w:history="1">
        <w:r>
          <w:rPr>
            <w:color w:val="0000FF"/>
          </w:rPr>
          <w:t>приложении N 1</w:t>
        </w:r>
      </w:hyperlink>
      <w:r>
        <w:t xml:space="preserve"> к настоящим Рекомендациям.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center"/>
        <w:outlineLvl w:val="1"/>
      </w:pPr>
      <w:bookmarkStart w:id="4" w:name="Par59"/>
      <w:bookmarkEnd w:id="4"/>
      <w:r>
        <w:t>III. Определение НМЦК методом сопоставимых рыночных цен</w:t>
      </w:r>
    </w:p>
    <w:p w:rsidR="00000000" w:rsidRDefault="00A365F5">
      <w:pPr>
        <w:pStyle w:val="ConsPlusNormal"/>
        <w:jc w:val="center"/>
      </w:pPr>
      <w:r>
        <w:t>(анализа рынка)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  <w:r>
        <w:t>3.</w:t>
      </w:r>
      <w:r>
        <w:t>1. Метод сопоставимых рыночных цен (анализа рынка) заключается в установлении НМЦК на основании информации о рыночных ценах (далее - ценовая информация) идентичных товаров, работ, услуг, планируемых к закупкам, или при их отсутствии однородных товаров, раб</w:t>
      </w:r>
      <w:r>
        <w:t>от, услуг.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3.2.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</w:t>
      </w:r>
      <w:hyperlink r:id="rId20" w:history="1">
        <w:r>
          <w:rPr>
            <w:color w:val="0000FF"/>
          </w:rPr>
          <w:t>частями 7</w:t>
        </w:r>
      </w:hyperlink>
      <w:r>
        <w:t xml:space="preserve"> - </w:t>
      </w:r>
      <w:hyperlink r:id="rId21" w:history="1">
        <w:r>
          <w:rPr>
            <w:color w:val="0000FF"/>
          </w:rPr>
          <w:t>11 статьи 22</w:t>
        </w:r>
      </w:hyperlink>
      <w:r>
        <w:t xml:space="preserve"> Федерального закона N 44-ФЗ.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lastRenderedPageBreak/>
        <w:t>3.3. В целях определения НМЦК методом сопоставимых рыночных цен (анализа рынка) рекомендуется по результатам изучения рынка определить: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5" w:name="Par65"/>
      <w:bookmarkEnd w:id="5"/>
      <w:r>
        <w:t>3.3.1. товары, работы, услуги, представленные на функционирующем рынке и соответ</w:t>
      </w:r>
      <w:r>
        <w:t xml:space="preserve">ствующие описанию объекта закупки, сформированному в соответствии с </w:t>
      </w:r>
      <w:hyperlink w:anchor="Par50" w:tooltip="2.2.4. сформировать описание объекта закупки в соответствии с требованиями статьи 33 Федерального закона N 44-ФЗ;" w:history="1">
        <w:r>
          <w:rPr>
            <w:color w:val="0000FF"/>
          </w:rPr>
          <w:t>пунктом 2.2.4</w:t>
        </w:r>
      </w:hyperlink>
      <w:r>
        <w:t xml:space="preserve"> настоящих Рекомендаций;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6" w:name="Par66"/>
      <w:bookmarkEnd w:id="6"/>
      <w:r>
        <w:t xml:space="preserve">3.3.2. товар, работу, услугу, наиболее полно соответствующие описанию объекта закупки, сформированному в соответствии с </w:t>
      </w:r>
      <w:hyperlink w:anchor="Par50" w:tooltip="2.2.4. сформировать описание объекта закупки в соответствии с требованиями статьи 33 Федерального закона N 44-ФЗ;" w:history="1">
        <w:r>
          <w:rPr>
            <w:color w:val="0000FF"/>
          </w:rPr>
          <w:t>пунктом 2.2.4</w:t>
        </w:r>
      </w:hyperlink>
      <w:r>
        <w:t xml:space="preserve"> настоящих Рекомендаций.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3.4. Определенные в соответствии с </w:t>
      </w:r>
      <w:hyperlink w:anchor="Par65" w:tooltip="3.3.1. товары, работы, услуги, представленные на функционирующем рынке и соответствующие описанию объекта закупки, сформированному в соответствии с пунктом 2.2.4 настоящих Рекомендаций;" w:history="1">
        <w:r>
          <w:rPr>
            <w:color w:val="0000FF"/>
          </w:rPr>
          <w:t>пунктом 3.3.1</w:t>
        </w:r>
      </w:hyperlink>
      <w:r>
        <w:t xml:space="preserve"> настоящих Рекомендаций товары, работы, услуги целесообразно распределить на категории: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3.4.1. товары, работы, услуги, идентичные определенному (определенной) в соответствии с </w:t>
      </w:r>
      <w:hyperlink w:anchor="Par66" w:tooltip="3.3.2. товар, работу, услугу, наиболее полно соответствующие описанию объекта закупки, сформированному в соответствии с пунктом 2.2.4 настоящих Рекомендаций." w:history="1">
        <w:r>
          <w:rPr>
            <w:color w:val="0000FF"/>
          </w:rPr>
          <w:t>пунктом 3.3.2</w:t>
        </w:r>
      </w:hyperlink>
      <w:r>
        <w:t xml:space="preserve"> настоящих Рекомендаций товару, работе, услуге;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3.4.2. товары, работы, услуги, однородные</w:t>
      </w:r>
      <w:r>
        <w:t xml:space="preserve"> определенному (определенной) в соответствии с </w:t>
      </w:r>
      <w:hyperlink w:anchor="Par66" w:tooltip="3.3.2. товар, работу, услугу, наиболее полно соответствующие описанию объекта закупки, сформированному в соответствии с пунктом 2.2.4 настоящих Рекомендаций." w:history="1">
        <w:r>
          <w:rPr>
            <w:color w:val="0000FF"/>
          </w:rPr>
          <w:t>пунктом 3.3.2</w:t>
        </w:r>
      </w:hyperlink>
      <w:r>
        <w:t xml:space="preserve"> настоящих </w:t>
      </w:r>
      <w:r>
        <w:t>Рекомендаций товару, работе, услуге.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3.5. Идентичными признаются: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3.5.1. товары, имеющие одинаковые характерные для них основные признаки (функциональные, технические, качественные, а также эксплуатационные характеристики). При определении идентичности тов</w:t>
      </w:r>
      <w:r>
        <w:t>аров могут учитываться, в частности, страна происхождения и производитель. Незначительные различия во внешнем виде товаров могут не учитываться;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3.5.2. работы, услуги, обладающие одинаковыми характерными для них основными признаками (качественными характер</w:t>
      </w:r>
      <w:r>
        <w:t>истиками), в том числе реализуемые с использованием одинаковых методик, технологий, подходов, выполняемые (оказываемые) подрядчиками, исполнителями с сопоставимой квалификацией.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3.6. Однородными признаются: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3.6.1. товары, которые, не являясь идентичными, и</w:t>
      </w:r>
      <w:r>
        <w:t>меют сходные характеристики и состоят из схожих компонентов, что позволяет им выполнять одни и те же функции и (или) быть коммерчески взаимозаменяемыми. При определении однородности товаров учитываются их качество, репутация на рынке, страна происхождения;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3.6.2. работы, услуги, которые, не являясь идентичными, имеют сходные характеристики, что позволяет им быть коммерчески и (или) функционально взаимозаменяемыми. При определении однородности работ, услуг учитываются их качество, репутация на рынке, а также</w:t>
      </w:r>
      <w:r>
        <w:t xml:space="preserve"> вид работ, услуг, их объем, уникальность и коммерческая взаимозаменяемость.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7" w:name="Par76"/>
      <w:bookmarkEnd w:id="7"/>
      <w:r>
        <w:t>3.7. В целях получения ценовой информации в отношении товара, работы, услуги для определения НМЦК рекомендуется осуществить несколько следующих процедур: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8" w:name="Par77"/>
      <w:bookmarkEnd w:id="8"/>
      <w:r>
        <w:t>3.7.1</w:t>
      </w:r>
      <w:r>
        <w:t>. направить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</w:t>
      </w:r>
      <w:r>
        <w:t>ечати, размещена на сайтах в сети "Интернет");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9" w:name="Par78"/>
      <w:bookmarkEnd w:id="9"/>
      <w:r>
        <w:t xml:space="preserve">3.7.2. разместить запрос о предоставлении ценовой информации в единой информационной </w:t>
      </w:r>
      <w:r>
        <w:lastRenderedPageBreak/>
        <w:t>системе в сфере закупок товаров, работ, услуг для обеспечения государственных или муниципальных нужд (далее - ЕИС)</w:t>
      </w:r>
      <w:r>
        <w:t xml:space="preserve"> (до ввода в эксплуатацию ЕИС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 (далее - оф</w:t>
      </w:r>
      <w:r>
        <w:t>ициальный сайт);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10" w:name="Par79"/>
      <w:bookmarkEnd w:id="10"/>
      <w:r>
        <w:t>3.7.3. осуществить поиск ценовой информации в реестре контрактов, заключенных заказчиками. При этом целесообразно принимать в расчет информацию о ценах товаров, работ, услуг, содержащуюся в контрактах, которые исполнены и по кото</w:t>
      </w:r>
      <w:r>
        <w:t>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последних трех лет. Рекомендации по поиску общедоступной ценовой информации, содержащейся в реестре</w:t>
      </w:r>
      <w:r>
        <w:t xml:space="preserve"> контрактов, заключенных заказчиками, приведены в </w:t>
      </w:r>
      <w:hyperlink w:anchor="Par264" w:tooltip="РЕКОМЕНДАЦИИ" w:history="1">
        <w:r>
          <w:rPr>
            <w:color w:val="0000FF"/>
          </w:rPr>
          <w:t>приложении N 2</w:t>
        </w:r>
      </w:hyperlink>
      <w:r>
        <w:t xml:space="preserve"> к настоящим Рекомендациям;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3.7.4. осуществить сбор и анализ общедоступной ценовой информации, к которой относится в том числе: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3.7.4.1. информация о ц</w:t>
      </w:r>
      <w:r>
        <w:t>енах товаров, работ, услуг, содержащаяся в рекламе, каталогах, описаниях товаров и в других предложениях, обращенных к неопределенному кругу лиц, в том числе признаваемых в соответствии с гражданским законодательством публичными офертами;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3.7.4.2. информац</w:t>
      </w:r>
      <w:r>
        <w:t>ия о котировках на российских биржах и иностранных биржах;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3.7.4.3. информация о котировках на электронных площадках;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3.7.4.4. данные государственной статистической отчетности о ценах товаров, работ, услуг;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3.7.4.5. информация о ценах товаров, работ, услуг</w:t>
      </w:r>
      <w:r>
        <w:t>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</w:t>
      </w:r>
      <w:r>
        <w:t>ми актами, в официальных источниках информации иностранных государств, международных организаций или иных общедоступных изданиях;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3.7.4.6. информация о рыночной стоимости объектов оценки, определенная в соответствии с законодательством, регулирующим оценоч</w:t>
      </w:r>
      <w:r>
        <w:t>ную деятельность в Российской Федерации;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3.7.4.7. информация информационно-ценовых агентств. При этом в расчет рекомендуется принимать информацию таких агентств, которая предоставлена на условиях раскрытия методологии расчета цен;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3.7.4.8. иные источники и</w:t>
      </w:r>
      <w:r>
        <w:t>нформации, в том числе общедоступные результаты изучения рынка.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3.8. По инициативе заказчика, уполномоченного органа, уполномоченного учреждения, в том числе, на основании контракта, может быть проведено изучение рынка в целях получения ценовой информации,</w:t>
      </w:r>
      <w:r>
        <w:t xml:space="preserve"> необходимой для определения НМЦК.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3.9. В случае направления запроса о предоставлении ценовой информации потенциальными поставщиками (подрядчиками, исполнителями) такой запрос рекомендуется направлять в том </w:t>
      </w:r>
      <w:r>
        <w:lastRenderedPageBreak/>
        <w:t>числе поставщикам (подрядчикам, исполнителям), имевшим в течение последних трех лет,</w:t>
      </w:r>
      <w:r>
        <w:t xml:space="preserve"> предшествующих определению НМЦК, опыт выполнения аналогичных контрактов, заключенных с заказчиком и (или) другими заказчиками без применения к поставщику (подрядчику, исполнителю) неустоек (штрафов, пеней) в связи с неисполнением или ненадлежащим исполнен</w:t>
      </w:r>
      <w:r>
        <w:t xml:space="preserve">ием обязательств, предусмотренных соответствующим контрактом. Если таких поставщиков (подрядчиков, исполнителей) было более пяти, то запрос рекомендуется направлять не менее чем пяти поставщикам (подрядчикам, исполнителям), исполнявшим контракты в течение </w:t>
      </w:r>
      <w:r>
        <w:t>последних трех лет, предшествующих определению НМЦК.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3.10. Запрос на предоставление ценовой информации, направляемый потенциальному поставщику (подрядчику, исполнителю), и (или) запрос о предоставлении ценовой информации, размещаемый в ЕИС (на официальном </w:t>
      </w:r>
      <w:r>
        <w:t>сайте или иных сайтах) или в печатных изданиях, может содержать: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3.10.1. подробное описание объекта закупки, включая указание единицы измерения, количества товара, объема работы или услуги;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3.10.2. перечень сведений, необходимых для определения идентичност</w:t>
      </w:r>
      <w:r>
        <w:t>и или однородности товара, работы, услуги, предлагаемых поставщиком (подрядчиком, исполнителем);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3.10.3. основные условия исполнения контракта, заключаемого по результатам закупки, включая требования к порядку поставки продукции, выполнению работ, оказанию</w:t>
      </w:r>
      <w:r>
        <w:t xml:space="preserve"> услуг, предполагаемые сроки проведения закупки, порядок оплаты, размер обеспечения исполнения контракта, требования к гарантийному сроку товара, работы, услуги и (или) объему предоставления гарантий их качества;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3.10.4. сроки предоставления ценовой информ</w:t>
      </w:r>
      <w:r>
        <w:t>ации;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3.10.5. информацию о том, что проведение данной процедуры сбора информации не влечет за собой возникновение каких-либо обязательств заказчика;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3.10.6. указание о том, что из ответа на запрос должны однозначно определяться цена единицы товара, работы,</w:t>
      </w:r>
      <w:r>
        <w:t xml:space="preserve">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3.11. Запрос, предусмотренный </w:t>
      </w:r>
      <w:hyperlink w:anchor="Par78" w:tooltip="3.7.2. разместить запрос о предоставлении ценовой информации в единой информационной системе в сфере закупок товаров, работ, услуг для обеспечения государственных или муниципальных нужд (далее - ЕИС) (до ввода в эксплуатацию ЕИС на официальном сайте Российской Федерации в информационно-телекоммуникационной сети &quot;Интернет&quot; для размещения информации о размещении заказов на поставки товаров, выполнение работ, оказание услуг www.zakupki.gov.ru (далее - официальный сайт);" w:history="1">
        <w:r>
          <w:rPr>
            <w:color w:val="0000FF"/>
          </w:rPr>
          <w:t>пунктом 3.7.2</w:t>
        </w:r>
      </w:hyperlink>
      <w:r>
        <w:t xml:space="preserve"> настоящих Рекомендаци</w:t>
      </w:r>
      <w:r>
        <w:t xml:space="preserve">й, рекомендуется формировать идентичным по содержанию с запросом, предусмотренным </w:t>
      </w:r>
      <w:hyperlink w:anchor="Par77" w:tooltip="3.7.1. направить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&quot;Интернет&quot;);" w:history="1">
        <w:r>
          <w:rPr>
            <w:color w:val="0000FF"/>
          </w:rPr>
          <w:t>пунктом 3.7.1</w:t>
        </w:r>
      </w:hyperlink>
      <w:r>
        <w:t xml:space="preserve"> настоящих Рекомендаций.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3.12. Все документы, содержащие ценовую информацию, пол</w:t>
      </w:r>
      <w:r>
        <w:t xml:space="preserve">ученные, по запросам, предусмотренным </w:t>
      </w:r>
      <w:hyperlink w:anchor="Par77" w:tooltip="3.7.1. направить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&quot;Интернет&quot;);" w:history="1">
        <w:r>
          <w:rPr>
            <w:color w:val="0000FF"/>
          </w:rPr>
          <w:t>пунктами 3.7.1</w:t>
        </w:r>
      </w:hyperlink>
      <w:r>
        <w:t xml:space="preserve"> и </w:t>
      </w:r>
      <w:hyperlink w:anchor="Par78" w:tooltip="3.7.2. разместить запрос о предоставлении ценовой информации в единой информационной системе в сфере закупок товаров, работ, услуг для обеспечения государственных или муниципальных нужд (далее - ЕИС) (до ввода в эксплуатацию ЕИС на официальном сайте Российской Федерации в информационно-телекоммуникационной сети &quot;Интернет&quot; для размещения информации о размещении заказов на поставки товаров, выполнение работ, оказание услуг www.zakupki.gov.ru (далее - официальный сайт);" w:history="1">
        <w:r>
          <w:rPr>
            <w:color w:val="0000FF"/>
          </w:rPr>
          <w:t>3.7.2</w:t>
        </w:r>
      </w:hyperlink>
      <w:r>
        <w:t xml:space="preserve"> настоящих Рекомендаций, рекомендуется регистрировать в делопроизводстве заказчика, уполномоченного органа, уполномоченного уч</w:t>
      </w:r>
      <w:r>
        <w:t>реждения и использовать в расчетах НМЦК.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3.13. Не рекомендуется использовать для расчета НМЦК ценовую информацию: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3.13.1. представленную лицами, сведения о которых включены в реестр недобросовестных поставщиков (подрядчиков, исполнителей);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3.13.2. полученн</w:t>
      </w:r>
      <w:r>
        <w:t>ую из анонимных источников;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lastRenderedPageBreak/>
        <w:t>3.13.3. содержащуюся в документах, полученных заказчиком по его запросам и не соответствующих требованиям, установленным заказчиком к содержанию таких документов;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3.13.4. не содержащую расчет цен товаров, работ, услуг.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3.14. При</w:t>
      </w:r>
      <w:r>
        <w:t xml:space="preserve"> использовании в целях определения НМЦК ценовой информации из источников, указанных в </w:t>
      </w:r>
      <w:hyperlink w:anchor="Par76" w:tooltip="3.7. В целях получения ценовой информации в отношении товара, работы, услуги для определения НМЦК рекомендуется осуществить несколько следующих процедур:" w:history="1">
        <w:r>
          <w:rPr>
            <w:color w:val="0000FF"/>
          </w:rPr>
          <w:t>пункте 3.7</w:t>
        </w:r>
      </w:hyperlink>
      <w:r>
        <w:t xml:space="preserve"> настоящих Рекомендаций, целесообразно в порядке, предусмотренном </w:t>
      </w:r>
      <w:hyperlink w:anchor="Par107" w:tooltip="3.16. При использовании в целях определения НМЦК ценовой информации, полученной в соответствии с пунктом 3.7.3 настоящих Рекомендаций, заказчиком, уполномоченным органом, уполномоченным учреждением дополнительно может быть скорректирована цена товара, работы, услуги в зависимости от способа осуществления закупки, явившейся источником информации о цене товара, работы, услуги. При этом рекомендуется использовать следующий порядок:" w:history="1">
        <w:r>
          <w:rPr>
            <w:color w:val="0000FF"/>
          </w:rPr>
          <w:t>пунктом 3.16</w:t>
        </w:r>
      </w:hyperlink>
      <w:r>
        <w:t xml:space="preserve"> настоящих Рекомендаций, привести полученные цены товара, работы, услуги к сопоставимым с условиями планируемой закупки коммерческим и (или) финансовым условиям поставок товаров, выполнения работ, оказания ус</w:t>
      </w:r>
      <w:r>
        <w:t xml:space="preserve">луг, а также привести цены прошлых периодов (более шести месяцев от периода определения НМЦК) к текущему уровню цен в порядке, предусмотренном </w:t>
      </w:r>
      <w:hyperlink w:anchor="Par126" w:tooltip="3.18. Цены прошлых периодов, используемые в расчетах в соответствии с настоящими Рекомендациями, могут быть приведены к текущему уровню цен путем применения коэффициента, рассчитанного в соответствии с формулой:" w:history="1">
        <w:r>
          <w:rPr>
            <w:color w:val="0000FF"/>
          </w:rPr>
          <w:t>пунктом 3.18</w:t>
        </w:r>
      </w:hyperlink>
      <w:r>
        <w:t xml:space="preserve"> настоящих Рекомендаций.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3.15. Коммерческие и (или) финансовые условия поставок товаров, выполнения работ, оказания у</w:t>
      </w:r>
      <w:r>
        <w:t>слуг признаются сопоставимыми,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условий.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11" w:name="Par107"/>
      <w:bookmarkEnd w:id="11"/>
      <w:r>
        <w:t>3.16. При использовании в целях определения НМЦ</w:t>
      </w:r>
      <w:r>
        <w:t xml:space="preserve">К ценовой информации, полученной в соответствии с </w:t>
      </w:r>
      <w:hyperlink w:anchor="Par79" w:tooltip="3.7.3. осуществить поиск ценовой информации в реестре контрактов, заключенных заказчиками. При этом целесообразно принимать в расчет информацию о ценах товаров, работ, услуг, содержащую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последних трех лет. Рекомендации по поиску общедоступной ценовой информации, содержащейся в реестре контрактов, заключенных..." w:history="1">
        <w:r>
          <w:rPr>
            <w:color w:val="0000FF"/>
          </w:rPr>
          <w:t>пунктом 3.7.3</w:t>
        </w:r>
      </w:hyperlink>
      <w:r>
        <w:t xml:space="preserve"> настоящих Рекомендаций, заказчиком, уполномоченным органом, уполномоченным учреждением дополнительно может быть скорректирована цена товара, работы, услуги в зависи</w:t>
      </w:r>
      <w:r>
        <w:t>мости от способа осуществления закупки, явившейся источником информации о цене товара, работы, услуги. При этом рекомендуется использовать следующий порядок: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3.16.1. если закупка осуществлялась путем проведения конкурса - цену товара, работы, услуги при не</w:t>
      </w:r>
      <w:r>
        <w:t>обходимости рекомендуется увеличивать не более чем на 10%;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3.16.2. если закупка осуществлялась путем проведения аукциона - цену товара, работы, услуги при необходимости рекомендуется увеличивать не более чем на 13%;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3.16.3. если закупка осуществлялась путе</w:t>
      </w:r>
      <w:r>
        <w:t>м проведения запроса котировок, запроса предложений - цену товара, работы, услуги при необходимости рекомендуется увеличивать не более чем на 17%;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3.16.4. если закупка осуществлялась у единственного поставщика (подрядчика, исполнителя) - цена товара, работ</w:t>
      </w:r>
      <w:r>
        <w:t>ы, услуги в соответствии с настоящим пунктом не корректируется.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12" w:name="Par112"/>
      <w:bookmarkEnd w:id="12"/>
      <w:r>
        <w:t>3.17. Цены, используемые в расчетах НМЦК, рекомендуется приводить в соответствие с условиями планируемой закупки, в отношении которой определяется НМЦК, с помощью коэффициентов или</w:t>
      </w:r>
      <w:r>
        <w:t xml:space="preserve"> индексов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 Перечень и значимость указанных коэффициентов, используемых при расче</w:t>
      </w:r>
      <w:r>
        <w:t>тах, рекомендуется определять, в том числе на основании результатов анализа исполненных ранее в интересах заказчика контрактов, и указывать в обосновании НМЦК. С помощью указанных коэффициентов в том числе могут быть учтены следующие условия: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срок исполнен</w:t>
      </w:r>
      <w:r>
        <w:t>ия контракта;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количество товара, объем работ, услуг;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наличие и размер аванса по контракту;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lastRenderedPageBreak/>
        <w:t>место поставки;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срок и объем гарантии качества;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изменение базовой номенклатуры (комплектации, состава работ, услуг), обусловленное изменением удельного веса различных позиций (товаров, работ, услуг) в общем объеме закупки;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дополнительная номенклатура (комплектация) - появление новых (или исключение пред</w:t>
      </w:r>
      <w:r>
        <w:t>усмотренных ранее) позиций (товаров, работ, услуг) в общем объеме закупки;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размер обеспечения исполнения контракта;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срок формирования ценовой информации (учитывается в порядке, предусмотренном </w:t>
      </w:r>
      <w:hyperlink w:anchor="Par126" w:tooltip="3.18. Цены прошлых периодов, используемые в расчетах в соответствии с настоящими Рекомендациями, могут быть приведены к текущему уровню цен путем применения коэффициента, рассчитанного в соответствии с формулой:" w:history="1">
        <w:r>
          <w:rPr>
            <w:color w:val="0000FF"/>
          </w:rPr>
          <w:t>пунктом 3.18</w:t>
        </w:r>
      </w:hyperlink>
      <w:r>
        <w:t xml:space="preserve"> настоящих Рекомендаций);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изменение в налогообложении;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масштабность</w:t>
      </w:r>
      <w:r>
        <w:t xml:space="preserve"> выполнения работ, оказания услуг;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изменение валютных курсов (для закупок импортной продукции);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изменение таможенных пошлин.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13" w:name="Par126"/>
      <w:bookmarkEnd w:id="13"/>
      <w:r>
        <w:t>3.18. Цены прошлых периодов, используемые в расчетах в соответствии с настоящими Рекомендациями, могут быть приведены к</w:t>
      </w:r>
      <w:r>
        <w:t xml:space="preserve"> текущему уровню цен путем применения коэффициента, рассчитанного в соответствии с формулой:</w:t>
      </w:r>
    </w:p>
    <w:p w:rsidR="00000000" w:rsidRDefault="00A365F5">
      <w:pPr>
        <w:pStyle w:val="ConsPlusNormal"/>
        <w:ind w:firstLine="540"/>
        <w:jc w:val="both"/>
      </w:pPr>
    </w:p>
    <w:p w:rsidR="00000000" w:rsidRDefault="000B61DC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679700" cy="5727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>,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r>
        <w:t>где: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70510" cy="2463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коэффициент для пересчета цен прошлых периодов к текущему уровню цен;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30505" cy="2387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срок формирования ценовой информации, используемой для расчета;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t - месяц проведения расчетов НМЦК;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524510" cy="2705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</w:t>
      </w:r>
      <w:hyperlink r:id="rId26" w:history="1">
        <w:r w:rsidR="00A365F5">
          <w:rPr>
            <w:color w:val="0000FF"/>
          </w:rPr>
          <w:t>индек</w:t>
        </w:r>
        <w:r w:rsidR="00A365F5">
          <w:rPr>
            <w:color w:val="0000FF"/>
          </w:rPr>
          <w:t>с</w:t>
        </w:r>
      </w:hyperlink>
      <w:r w:rsidR="00A365F5">
        <w:t xml:space="preserve"> потребительских цен на месяц в процентах к предыдущему месяцу, соответствующий месяцу в интервале от </w:t>
      </w:r>
      <w:r>
        <w:rPr>
          <w:noProof/>
          <w:position w:val="-6"/>
        </w:rPr>
        <w:drawing>
          <wp:inline distT="0" distB="0" distL="0" distR="0">
            <wp:extent cx="230505" cy="2387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до t включительно, установленный Федеральной службой государственной статистики (официальный сайт в сети "Интернет</w:t>
      </w:r>
      <w:r w:rsidR="00A365F5">
        <w:t>" www.gks.ru).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3.19. В целях определения НМЦК методом сопоставимых рыночных цен (анализа рынка) рекомендуется использовать не менее трех цен товара, работы, услуги, предлагаемых различными поставщиками (подрядчиками, исполнителями).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3.20. В целях определен</w:t>
      </w:r>
      <w:r>
        <w:t>ия однородности совокупности значений выявленных цен, используемых в расчете НМЦК в соответствии с настоящим разделом, рекомендуется определять коэффициент вариации. Коэффициент вариации цены определяется по следующей формуле:</w:t>
      </w:r>
    </w:p>
    <w:p w:rsidR="00000000" w:rsidRDefault="00A365F5">
      <w:pPr>
        <w:pStyle w:val="ConsPlusNormal"/>
        <w:ind w:firstLine="540"/>
        <w:jc w:val="both"/>
      </w:pPr>
    </w:p>
    <w:p w:rsidR="00000000" w:rsidRDefault="000B61DC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47165" cy="508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>,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  <w:r>
        <w:t>где: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V - коэффициент вариации;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39"/>
        </w:rPr>
        <w:drawing>
          <wp:inline distT="0" distB="0" distL="0" distR="0">
            <wp:extent cx="1908175" cy="6521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среднее квадратичное отклонение;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82880" cy="27051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цена единицы товара, работы, услуги, указанная в источнике с номером i;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&lt;ц&gt; - средняя арифметическая величина цены единицы товара, работы, услуги;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n - количество значений, используемых в расчете.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3.20.1. Коэффициент вариации может быть рассчитан с помощью стандартных функций табличных редакторов.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3.20.2. Совокупность значений,</w:t>
      </w:r>
      <w:r>
        <w:t xml:space="preserve"> используемых в расчете, при определении НМЦК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</w:t>
      </w:r>
      <w:r>
        <w:t>, используемой в расчетах.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3.21. НМЦК методом сопоставимых рыночных цен (анализа рынка) определяется по формуле:</w:t>
      </w:r>
    </w:p>
    <w:p w:rsidR="00000000" w:rsidRDefault="00A365F5">
      <w:pPr>
        <w:pStyle w:val="ConsPlusNormal"/>
        <w:ind w:firstLine="540"/>
        <w:jc w:val="both"/>
      </w:pPr>
    </w:p>
    <w:p w:rsidR="00000000" w:rsidRDefault="000B61D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948180" cy="4851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>,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  <w:r>
        <w:t>где: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810895" cy="27051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НМЦК, определяемая методом сопоставимых рыночных цен (анализ</w:t>
      </w:r>
      <w:r w:rsidR="00A365F5">
        <w:t>а рынка);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v - количество (объем) закупаемого товара (работы, услуги);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n - количество значений, используемых в расчете;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i - номер источника ценовой информации;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82880" cy="27051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- цена единицы товара, работы, услуги, представленная в ис</w:t>
      </w:r>
      <w:r w:rsidR="00A365F5">
        <w:t xml:space="preserve">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</w:t>
      </w:r>
      <w:r w:rsidR="00A365F5">
        <w:t xml:space="preserve">услуг, определяемых в соответствии с </w:t>
      </w:r>
      <w:hyperlink w:anchor="Par112" w:tooltip="3.17. Цены, используемые в расчетах НМЦК, рекомендуется приводить в соответствие с условиями планируемой закупки, в отношении которой определяется НМЦК, с помощью коэффициентов или индексов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 Перечень и значимость указанных коэффициентов, используемых при расчетах, рекомендуется определять, в том числе на основании результатов анали..." w:history="1">
        <w:r w:rsidR="00A365F5">
          <w:rPr>
            <w:color w:val="0000FF"/>
          </w:rPr>
          <w:t>пунктом 3.17</w:t>
        </w:r>
      </w:hyperlink>
      <w:r w:rsidR="00A365F5">
        <w:t xml:space="preserve"> настоящих Рекомендаций.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lastRenderedPageBreak/>
        <w:t xml:space="preserve">3.22. В случае использования в расчете цены товара, работы, услуги, полученной в ответ на запросы ценовой информации, предусмотренные </w:t>
      </w:r>
      <w:hyperlink w:anchor="Par77" w:tooltip="3.7.1. направить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&quot;Интернет&quot;);" w:history="1">
        <w:r>
          <w:rPr>
            <w:color w:val="0000FF"/>
          </w:rPr>
          <w:t>пунктами 3.7.1</w:t>
        </w:r>
      </w:hyperlink>
      <w:r>
        <w:t xml:space="preserve"> и </w:t>
      </w:r>
      <w:hyperlink w:anchor="Par78" w:tooltip="3.7.2. разместить запрос о предоставлении ценовой информации в единой информационной системе в сфере закупок товаров, работ, услуг для обеспечения государственных или муниципальных нужд (далее - ЕИС) (до ввода в эксплуатацию ЕИС на официальном сайте Российской Федерации в информационно-телекоммуникационной сети &quot;Интернет&quot; для размещения информации о размещении заказов на поставки товаров, выполнение работ, оказание услуг www.zakupki.gov.ru (далее - официальный сайт);" w:history="1">
        <w:r>
          <w:rPr>
            <w:color w:val="0000FF"/>
          </w:rPr>
          <w:t>3.7.2</w:t>
        </w:r>
      </w:hyperlink>
      <w:r>
        <w:t xml:space="preserve"> настоящих Рекомендаций, корректировка условий не производится, за исключением случаев, когда используется ценовая информация, полученная менее чем за шесть месяцев до периода определ</w:t>
      </w:r>
      <w:r>
        <w:t xml:space="preserve">ения НМЦК. В указанных случаях корректировка осуществляется с применением коэффициента </w:t>
      </w:r>
      <w:r w:rsidR="000B61DC">
        <w:rPr>
          <w:noProof/>
          <w:position w:val="-7"/>
        </w:rPr>
        <w:drawing>
          <wp:inline distT="0" distB="0" distL="0" distR="0">
            <wp:extent cx="270510" cy="2463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рассчитываемого в порядке, предусмотренном </w:t>
      </w:r>
      <w:hyperlink w:anchor="Par126" w:tooltip="3.18. Цены прошлых периодов, используемые в расчетах в соответствии с настоящими Рекомендациями, могут быть приведены к текущему уровню цен путем применения коэффициента, рассчитанного в соответствии с формулой:" w:history="1">
        <w:r>
          <w:rPr>
            <w:color w:val="0000FF"/>
          </w:rPr>
          <w:t>пунктом 3.18</w:t>
        </w:r>
      </w:hyperlink>
      <w:r>
        <w:t xml:space="preserve"> настоящих Рекомендаций. Пример определения и обоснования НМЦК методом сопоставимых рыночных</w:t>
      </w:r>
      <w:r>
        <w:t xml:space="preserve"> цен (анализа рынка) с использованием общедоступной ценовой информации, содержащейся в реестре контрактов, заключенных заказчиками, приведен в </w:t>
      </w:r>
      <w:hyperlink w:anchor="Par311" w:tooltip="ПРИМЕР" w:history="1">
        <w:r>
          <w:rPr>
            <w:color w:val="0000FF"/>
          </w:rPr>
          <w:t>приложении N 3</w:t>
        </w:r>
      </w:hyperlink>
      <w:r>
        <w:t xml:space="preserve"> к настоящим Рекомендациям.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center"/>
        <w:outlineLvl w:val="1"/>
      </w:pPr>
      <w:r>
        <w:t>IV. Определение НМЦК нормативным ме</w:t>
      </w:r>
      <w:r>
        <w:t>тодом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r>
        <w:t xml:space="preserve">4.1. Нормативный метод заключается в расчете НМЦК на основе требований к закупаемым товарам, работам, услугам, установленных в соответствии со </w:t>
      </w:r>
      <w:hyperlink r:id="rId34" w:history="1">
        <w:r>
          <w:rPr>
            <w:color w:val="0000FF"/>
          </w:rPr>
          <w:t>статьей 19</w:t>
        </w:r>
      </w:hyperlink>
      <w:r>
        <w:t xml:space="preserve"> Федерального закона N 44-ФЗ в случае, если такие требования предусматривают установление предельных цен товаров, работ, услуг.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14" w:name="Par163"/>
      <w:bookmarkEnd w:id="14"/>
      <w:r>
        <w:t>4.2. Определение НМЦК нормативным методом рекомендуется осуществлять по формуле:</w:t>
      </w:r>
    </w:p>
    <w:p w:rsidR="00000000" w:rsidRDefault="00A365F5">
      <w:pPr>
        <w:pStyle w:val="ConsPlusNormal"/>
        <w:ind w:firstLine="540"/>
        <w:jc w:val="both"/>
      </w:pPr>
    </w:p>
    <w:p w:rsidR="00000000" w:rsidRDefault="000B61DC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478915" cy="302260"/>
            <wp:effectExtent l="1905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>,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r>
        <w:t>где: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858520" cy="27051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НМЦК, определяемая нормативным методом;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v - количество (объем) закупаемого товара (работы, услуги);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397510" cy="302260"/>
            <wp:effectExtent l="1905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предельная цена единицы товара, работы, услуги, установленная в рамках нормирования в сфере закупок.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4.3. При определении НМЦК нормативным методом используется информация о предельных ценах товара, работы, услуги, разм</w:t>
      </w:r>
      <w:r>
        <w:t>ещенная в ЕИС (до ввода в эксплуатацию ЕИС - на официальном сайте).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4.4. Нормативный метод может применяться для определения НМЦК (если цена товара, работы, услуги нормируется в соответствии с действующим законодательством Российской Федерации) совместно с</w:t>
      </w:r>
      <w:r>
        <w:t xml:space="preserve"> методом сопоставимых рыночных цен (анализа рынка). При этом полученная НМЦК не может превышать значения, рассчитанного в соответствии с </w:t>
      </w:r>
      <w:hyperlink w:anchor="Par163" w:tooltip="4.2. Определение НМЦК нормативным методом рекомендуется осуществлять по формуле:" w:history="1">
        <w:r>
          <w:rPr>
            <w:color w:val="0000FF"/>
          </w:rPr>
          <w:t>пунктом 4.2</w:t>
        </w:r>
      </w:hyperlink>
      <w:r>
        <w:t xml:space="preserve"> настоящих Рекомендаций.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center"/>
        <w:outlineLvl w:val="1"/>
      </w:pPr>
      <w:r>
        <w:t>V. Определение НМЦК тарифным методом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r>
        <w:t>5.1. Тарифный метод подлежит применению, если в соответствии с законодательством Российской Федерации цены закупаемых товаров, работ, услуг для государственных и муниципальных нужд подлежат г</w:t>
      </w:r>
      <w:r>
        <w:t>осударственному регулированию или установлены муниципальными правовыми актами. Тарифный метод не рекомендуется применять к ценам товаров, работ, услуг, не ниже которых в соответствии с законодательством Российской Федерации осуществляются закупки, поставки</w:t>
      </w:r>
      <w:r>
        <w:t xml:space="preserve"> или продажа таких товаров, работ, услуг.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lastRenderedPageBreak/>
        <w:t>5.2. НМЦК тарифным методом определяется по формуле:</w:t>
      </w:r>
    </w:p>
    <w:p w:rsidR="00000000" w:rsidRDefault="00A365F5">
      <w:pPr>
        <w:pStyle w:val="ConsPlusNormal"/>
        <w:ind w:firstLine="540"/>
        <w:jc w:val="both"/>
      </w:pPr>
    </w:p>
    <w:p w:rsidR="00000000" w:rsidRDefault="000B61DC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566545" cy="3022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>,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  <w:r>
        <w:t>где: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874395" cy="27051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НМЦК, определяемая тарифным методом;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v - количество (объем) закупаемого товара</w:t>
      </w:r>
      <w:r>
        <w:t xml:space="preserve"> (работы, услуги);</w:t>
      </w:r>
    </w:p>
    <w:p w:rsidR="00000000" w:rsidRDefault="000B61DC">
      <w:pPr>
        <w:pStyle w:val="ConsPlusNormal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421640" cy="30226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- цена (тариф) единицы товара, работы, услуги, установленная в рамках государственного регулирования цен (тарифов) или установленная муниципальным правовым актом.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center"/>
        <w:outlineLvl w:val="1"/>
      </w:pPr>
      <w:r>
        <w:t>VI. Определение НМЦК проектно-сметны</w:t>
      </w:r>
      <w:r>
        <w:t>м методом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r>
        <w:t>6.1. Основанием для определения НМЦК на строительство, реконструкцию, капитальный ремонт объекта капитального строительства, проведение работ по сохранению объектов культурного наследия (памятников истории и культуры) народов Российской Федераци</w:t>
      </w:r>
      <w:r>
        <w:t>и, за исключением научно-методического руководства, технического и авторского надзора, является проектная документация (включающая сметную стоимость работ), разработанная и утвержденная в соответствии с законодательством Российской Федерации.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6.2. Если стр</w:t>
      </w:r>
      <w:r>
        <w:t xml:space="preserve">оительство, реконструкция или техническое перевооружение (если такое перевооружение связано со строительством или реконструкцией объекта капитального строительства) объекта капитального строительства планируется осуществлять полностью или частично за счет </w:t>
      </w:r>
      <w:r>
        <w:t xml:space="preserve">средств федерального бюджета,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</w:t>
      </w:r>
      <w:r>
        <w:t xml:space="preserve">с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427 "О порядке проведения проверки достоверности определения сметной стоимости объектов капитал</w:t>
      </w:r>
      <w:r>
        <w:t>ьного строительства, строительство которых финансируется с привлечением средств федерального бюджета" (Собрание законодательства Российской Федерации, 2009, N 21, ст. 2576; 2012, N 29, ст. 4124; 2013, N 23, ст. 2927).</w:t>
      </w:r>
    </w:p>
    <w:p w:rsidR="00000000" w:rsidRDefault="00A365F5">
      <w:pPr>
        <w:pStyle w:val="ConsPlusNormal"/>
        <w:spacing w:before="240"/>
        <w:ind w:firstLine="540"/>
        <w:jc w:val="both"/>
      </w:pPr>
      <w:bookmarkStart w:id="15" w:name="Par190"/>
      <w:bookmarkEnd w:id="15"/>
      <w:r>
        <w:t xml:space="preserve">6.3. При определении НМЦК </w:t>
      </w:r>
      <w:r>
        <w:t>на строительство и (или) реконструкцию объектов капитального строительства с использованием средств федерального бюджета, предусмотренных в рамках федеральной адресной инвестиционной программы (далее - ФАИП), рекомендуется устанавливать размер такой НМЦК в</w:t>
      </w:r>
      <w:r>
        <w:t xml:space="preserve"> соответствии с объемом капитальных вложений на реализацию инвестиционного проекта, предусмотренного соответствующим нормативным правовым актом Правительства Российской Федерации, либо решением главного распорядителя бюджетных средств.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6.4. В случае если п</w:t>
      </w:r>
      <w:r>
        <w:t>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инвестиционного проекта, рассчитанная в ценах соответствующих лет с использованием индексов-дефляторов по в</w:t>
      </w:r>
      <w:r>
        <w:t xml:space="preserve">идам экономической деятельности, определяемых Министерством экономического развития Российской Федерации в рамках разработки прогноза социально-экономического развития Российской Федерации, не превышает объем капитальных </w:t>
      </w:r>
      <w:r>
        <w:lastRenderedPageBreak/>
        <w:t>вложений, установленный в указанных</w:t>
      </w:r>
      <w:r>
        <w:t xml:space="preserve"> в </w:t>
      </w:r>
      <w:hyperlink w:anchor="Par190" w:tooltip="6.3. При определении НМЦК на строительство и (или) реконструкцию объектов капитального строительства с использованием средств федерального бюджета, предусмотренных в рамках федеральной адресной инвестиционной программы (далее - ФАИП), рекомендуется устанавливать размер такой НМЦК в соответствии с объемом капитальных вложений на реализацию инвестиционного проекта, предусмотренного соответствующим нормативным правовым актом Правительства Российской Федерации, либо решением главного распорядителя бюджетных ..." w:history="1">
        <w:r>
          <w:rPr>
            <w:color w:val="0000FF"/>
          </w:rPr>
          <w:t>пункте 6.3</w:t>
        </w:r>
      </w:hyperlink>
      <w:r>
        <w:t xml:space="preserve"> настоящих Рекомендаций актах или решениях, то НМЦК на строительство и (или) реконструкцию объектов капитального строительства с использованием средств федерального бюджета в рамках ФАИП формируется исходя из указа</w:t>
      </w:r>
      <w:r>
        <w:t>нной сметной стоимости.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center"/>
        <w:outlineLvl w:val="1"/>
      </w:pPr>
      <w:r>
        <w:t>VII. Определение НМЦК затратным методом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r>
        <w:t xml:space="preserve">7.1. Затратный метод применяется в случае невозможности применения иных методов, предусмотренных </w:t>
      </w:r>
      <w:hyperlink r:id="rId42" w:history="1">
        <w:r>
          <w:rPr>
            <w:color w:val="0000FF"/>
          </w:rPr>
          <w:t>частью 1 статьи 22</w:t>
        </w:r>
      </w:hyperlink>
      <w:r>
        <w:t xml:space="preserve"> Федерального закона N 44-ФЗ, или в дополнение к иным методам.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7.2. Затратный метод заключае</w:t>
      </w:r>
      <w:r>
        <w:t xml:space="preserve">тся в определении НМЦК как суммы произведенных затрат и обычной для определенной сферы деятельности прибыли. Пример расчета НМЦК затратным методом приведен в </w:t>
      </w:r>
      <w:hyperlink w:anchor="Par410" w:tooltip="ПРИМЕР РАСЧЕТА НМЦК ЗАТРАТНЫМ МЕТОДОМ" w:history="1">
        <w:r>
          <w:rPr>
            <w:color w:val="0000FF"/>
          </w:rPr>
          <w:t>приложении N 4</w:t>
        </w:r>
      </w:hyperlink>
      <w:r>
        <w:t xml:space="preserve"> к настоящим Рекомендациям.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7.3. При определении произведенных затрат учитываются обычные в подобных случаях прямые и косвенные затраты на производство или приобретение и (или) реализацию товаров, работ, услуг, затраты на транспортировку, хранение, страхов</w:t>
      </w:r>
      <w:r>
        <w:t>ание и иные затраты.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7.4. Информация об обычной прибыли для определенной сферы деятельности может быть получена заказчиком исходя из анализа контрактов, размещенных в ЕИС, на официальном сайте, других общедоступных источников информации, в том числе информ</w:t>
      </w:r>
      <w:r>
        <w:t>ации информационно-ценовых агентств, общедоступных результатов изучения рынка, а также результатов изучения рынка, проведенного по инициативе заказчика, уполномоченного органа, уполномоченного учреждения.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center"/>
        <w:outlineLvl w:val="1"/>
      </w:pPr>
      <w:r>
        <w:t>VIII. Расчет стоимости жизненного цикла товара, об</w:t>
      </w:r>
      <w:r>
        <w:t>ъекта,</w:t>
      </w:r>
    </w:p>
    <w:p w:rsidR="00000000" w:rsidRDefault="00A365F5">
      <w:pPr>
        <w:pStyle w:val="ConsPlusNormal"/>
        <w:jc w:val="center"/>
      </w:pPr>
      <w:r>
        <w:t>созданного в результате выполнения работы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  <w:r>
        <w:t xml:space="preserve">8.1. В случаях, предусмотренных в соответствии с </w:t>
      </w:r>
      <w:hyperlink r:id="rId43" w:history="1">
        <w:r>
          <w:rPr>
            <w:color w:val="0000FF"/>
          </w:rPr>
          <w:t>частью 16 статьи 34</w:t>
        </w:r>
      </w:hyperlink>
      <w:r>
        <w:t xml:space="preserve"> Федерального закона N 44-ФЗ</w:t>
      </w:r>
      <w:r>
        <w:t>, а также в иных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</w:t>
      </w:r>
      <w:r>
        <w:t>льтате выполнения работы объекта.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8.2.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работы, последующие обслуживание, эксплуатацию в течение срока </w:t>
      </w:r>
      <w:r>
        <w:t>их службы, ремонт, утилизацию поставленного товара или созданного в результате выполнения работы объекта.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8.3. Расчет стоимости жизненного цикла товара или созданного в результате выполнения работы объекта рекомендуется производить с применением методов оп</w:t>
      </w:r>
      <w:r>
        <w:t>ределения и обоснования НМЦК.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right"/>
        <w:outlineLvl w:val="1"/>
      </w:pPr>
      <w:r>
        <w:t>Приложение N 1</w:t>
      </w:r>
    </w:p>
    <w:p w:rsidR="00000000" w:rsidRDefault="00A365F5">
      <w:pPr>
        <w:pStyle w:val="ConsPlusNormal"/>
        <w:jc w:val="right"/>
      </w:pPr>
      <w:r>
        <w:t>к Методическим рекомендациям</w:t>
      </w:r>
    </w:p>
    <w:p w:rsidR="00000000" w:rsidRDefault="00A365F5">
      <w:pPr>
        <w:pStyle w:val="ConsPlusNormal"/>
        <w:jc w:val="right"/>
      </w:pPr>
      <w:r>
        <w:t>по применению методов определения</w:t>
      </w:r>
    </w:p>
    <w:p w:rsidR="00000000" w:rsidRDefault="00A365F5">
      <w:pPr>
        <w:pStyle w:val="ConsPlusNormal"/>
        <w:jc w:val="right"/>
      </w:pPr>
      <w:r>
        <w:lastRenderedPageBreak/>
        <w:t>начальной (максимальной) цены</w:t>
      </w:r>
    </w:p>
    <w:p w:rsidR="00000000" w:rsidRDefault="00A365F5">
      <w:pPr>
        <w:pStyle w:val="ConsPlusNormal"/>
        <w:jc w:val="right"/>
      </w:pPr>
      <w:r>
        <w:t>контракта, цены контракта,</w:t>
      </w:r>
    </w:p>
    <w:p w:rsidR="00000000" w:rsidRDefault="00A365F5">
      <w:pPr>
        <w:pStyle w:val="ConsPlusNormal"/>
        <w:jc w:val="right"/>
      </w:pPr>
      <w:r>
        <w:t>заключаемого с единственным</w:t>
      </w:r>
    </w:p>
    <w:p w:rsidR="00000000" w:rsidRDefault="00A365F5">
      <w:pPr>
        <w:pStyle w:val="ConsPlusNormal"/>
        <w:jc w:val="right"/>
      </w:pPr>
      <w:r>
        <w:t>поставщиком (подрядчиком,</w:t>
      </w:r>
    </w:p>
    <w:p w:rsidR="00000000" w:rsidRDefault="00A365F5">
      <w:pPr>
        <w:pStyle w:val="ConsPlusNormal"/>
        <w:jc w:val="right"/>
      </w:pPr>
      <w:r>
        <w:t>исполнителем), утвержденным</w:t>
      </w:r>
    </w:p>
    <w:p w:rsidR="00000000" w:rsidRDefault="00A365F5">
      <w:pPr>
        <w:pStyle w:val="ConsPlusNormal"/>
        <w:jc w:val="right"/>
      </w:pPr>
      <w:r>
        <w:t>прик</w:t>
      </w:r>
      <w:r>
        <w:t>азом Минэкономразвития России</w:t>
      </w:r>
    </w:p>
    <w:p w:rsidR="00000000" w:rsidRDefault="00A365F5">
      <w:pPr>
        <w:pStyle w:val="ConsPlusNormal"/>
        <w:jc w:val="right"/>
      </w:pPr>
      <w:r>
        <w:t>от 02.10.2013 N 567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nformat"/>
        <w:jc w:val="both"/>
      </w:pPr>
      <w:bookmarkStart w:id="16" w:name="Par222"/>
      <w:bookmarkEnd w:id="16"/>
      <w:r>
        <w:t xml:space="preserve">                            Рекомендуемая форма</w:t>
      </w:r>
    </w:p>
    <w:p w:rsidR="00000000" w:rsidRDefault="00A365F5">
      <w:pPr>
        <w:pStyle w:val="ConsPlusNonformat"/>
        <w:jc w:val="both"/>
      </w:pPr>
      <w:r>
        <w:t xml:space="preserve">           обоснования начальной (максимальной) цены контракта,</w:t>
      </w:r>
    </w:p>
    <w:p w:rsidR="00000000" w:rsidRDefault="00A365F5">
      <w:pPr>
        <w:pStyle w:val="ConsPlusNonformat"/>
        <w:jc w:val="both"/>
      </w:pPr>
      <w:r>
        <w:t xml:space="preserve">          цены контракта, заключаемого с единственным поставщиком</w:t>
      </w:r>
    </w:p>
    <w:p w:rsidR="00000000" w:rsidRDefault="00A365F5">
      <w:pPr>
        <w:pStyle w:val="ConsPlusNonformat"/>
        <w:jc w:val="both"/>
      </w:pPr>
      <w:r>
        <w:t xml:space="preserve">                        (подрядчиком, исполнителем)</w:t>
      </w:r>
    </w:p>
    <w:p w:rsidR="00000000" w:rsidRDefault="00A365F5">
      <w:pPr>
        <w:pStyle w:val="ConsPlusNonformat"/>
        <w:jc w:val="both"/>
      </w:pPr>
    </w:p>
    <w:p w:rsidR="00000000" w:rsidRDefault="00A365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365F5">
      <w:pPr>
        <w:pStyle w:val="ConsPlusNonformat"/>
        <w:jc w:val="both"/>
      </w:pPr>
      <w:r>
        <w:t xml:space="preserve">                      (указывается предмет контракта)</w:t>
      </w:r>
    </w:p>
    <w:p w:rsidR="00000000" w:rsidRDefault="00A365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8"/>
        <w:gridCol w:w="5751"/>
      </w:tblGrid>
      <w:tr w:rsidR="000000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Основные характеристики объекта закупки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</w:p>
        </w:tc>
      </w:tr>
      <w:tr w:rsidR="000000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Используемый метод определения</w:t>
            </w:r>
            <w:r>
              <w:t xml:space="preserve"> НМЦК с обоснованием: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</w:p>
        </w:tc>
      </w:tr>
      <w:tr w:rsidR="000000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Расчет НМЦК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</w:p>
        </w:tc>
      </w:tr>
      <w:tr w:rsidR="0000000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Дата подготовки обоснования НМЦК:</w:t>
            </w:r>
          </w:p>
        </w:tc>
      </w:tr>
    </w:tbl>
    <w:p w:rsidR="00000000" w:rsidRDefault="00A365F5">
      <w:pPr>
        <w:pStyle w:val="ConsPlusNormal"/>
        <w:jc w:val="both"/>
      </w:pPr>
    </w:p>
    <w:p w:rsidR="00000000" w:rsidRDefault="00A365F5">
      <w:pPr>
        <w:pStyle w:val="ConsPlusNonformat"/>
        <w:jc w:val="both"/>
      </w:pPr>
      <w:r>
        <w:t xml:space="preserve">    Работник контрактной службы/контрактный</w:t>
      </w:r>
    </w:p>
    <w:p w:rsidR="00000000" w:rsidRDefault="00A365F5">
      <w:pPr>
        <w:pStyle w:val="ConsPlusNonformat"/>
        <w:jc w:val="both"/>
      </w:pPr>
      <w:r>
        <w:t>управляющий:</w:t>
      </w:r>
    </w:p>
    <w:p w:rsidR="00000000" w:rsidRDefault="00A365F5">
      <w:pPr>
        <w:pStyle w:val="ConsPlusNonformat"/>
        <w:jc w:val="both"/>
      </w:pPr>
      <w:r>
        <w:t xml:space="preserve">    _______________________________________</w:t>
      </w:r>
    </w:p>
    <w:p w:rsidR="00000000" w:rsidRDefault="00A365F5">
      <w:pPr>
        <w:pStyle w:val="ConsPlusNonformat"/>
        <w:jc w:val="both"/>
      </w:pPr>
      <w:r>
        <w:t xml:space="preserve">                  (должность)</w:t>
      </w:r>
    </w:p>
    <w:p w:rsidR="00000000" w:rsidRDefault="00A365F5">
      <w:pPr>
        <w:pStyle w:val="ConsPlusNonformat"/>
        <w:jc w:val="both"/>
      </w:pPr>
      <w:r>
        <w:t xml:space="preserve">    _______________/______________________/</w:t>
      </w:r>
    </w:p>
    <w:p w:rsidR="00000000" w:rsidRDefault="00A365F5">
      <w:pPr>
        <w:pStyle w:val="ConsPlusNonformat"/>
        <w:jc w:val="both"/>
      </w:pPr>
      <w:r>
        <w:t xml:space="preserve">         (подпись/расшифровка подписи)</w:t>
      </w:r>
    </w:p>
    <w:p w:rsidR="00000000" w:rsidRDefault="00A365F5">
      <w:pPr>
        <w:pStyle w:val="ConsPlusNonformat"/>
        <w:jc w:val="both"/>
      </w:pPr>
    </w:p>
    <w:p w:rsidR="00000000" w:rsidRDefault="00A365F5">
      <w:pPr>
        <w:pStyle w:val="ConsPlusNonformat"/>
        <w:jc w:val="both"/>
      </w:pPr>
      <w:r>
        <w:t xml:space="preserve">    "__" ______________ 20__ г.</w:t>
      </w:r>
    </w:p>
    <w:p w:rsidR="00000000" w:rsidRDefault="00A365F5">
      <w:pPr>
        <w:pStyle w:val="ConsPlusNonformat"/>
        <w:jc w:val="both"/>
      </w:pPr>
    </w:p>
    <w:p w:rsidR="00000000" w:rsidRDefault="00A365F5">
      <w:pPr>
        <w:pStyle w:val="ConsPlusNonformat"/>
        <w:jc w:val="both"/>
      </w:pPr>
      <w:r>
        <w:t xml:space="preserve">    Ф.И.О. исполнителя/контактный телефон</w:t>
      </w: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right"/>
        <w:outlineLvl w:val="1"/>
      </w:pPr>
      <w:r>
        <w:t>Приложение N 2</w:t>
      </w:r>
    </w:p>
    <w:p w:rsidR="00000000" w:rsidRDefault="00A365F5">
      <w:pPr>
        <w:pStyle w:val="ConsPlusNormal"/>
        <w:jc w:val="right"/>
      </w:pPr>
      <w:r>
        <w:t>к Методическим рекомендациям</w:t>
      </w:r>
    </w:p>
    <w:p w:rsidR="00000000" w:rsidRDefault="00A365F5">
      <w:pPr>
        <w:pStyle w:val="ConsPlusNormal"/>
        <w:jc w:val="right"/>
      </w:pPr>
      <w:r>
        <w:t>по применению методов определения</w:t>
      </w:r>
    </w:p>
    <w:p w:rsidR="00000000" w:rsidRDefault="00A365F5">
      <w:pPr>
        <w:pStyle w:val="ConsPlusNormal"/>
        <w:jc w:val="right"/>
      </w:pPr>
      <w:r>
        <w:t>начальной (максимальной) цены</w:t>
      </w:r>
    </w:p>
    <w:p w:rsidR="00000000" w:rsidRDefault="00A365F5">
      <w:pPr>
        <w:pStyle w:val="ConsPlusNormal"/>
        <w:jc w:val="right"/>
      </w:pPr>
      <w:r>
        <w:t>контракта, цены контракта,</w:t>
      </w:r>
    </w:p>
    <w:p w:rsidR="00000000" w:rsidRDefault="00A365F5">
      <w:pPr>
        <w:pStyle w:val="ConsPlusNormal"/>
        <w:jc w:val="right"/>
      </w:pPr>
      <w:r>
        <w:t>заключаемого с единственным</w:t>
      </w:r>
    </w:p>
    <w:p w:rsidR="00000000" w:rsidRDefault="00A365F5">
      <w:pPr>
        <w:pStyle w:val="ConsPlusNormal"/>
        <w:jc w:val="right"/>
      </w:pPr>
      <w:r>
        <w:t>поставщиком (подрядчиком,</w:t>
      </w:r>
    </w:p>
    <w:p w:rsidR="00000000" w:rsidRDefault="00A365F5">
      <w:pPr>
        <w:pStyle w:val="ConsPlusNormal"/>
        <w:jc w:val="right"/>
      </w:pPr>
      <w:r>
        <w:t>исполнителем), утвержденным</w:t>
      </w:r>
    </w:p>
    <w:p w:rsidR="00000000" w:rsidRDefault="00A365F5">
      <w:pPr>
        <w:pStyle w:val="ConsPlusNormal"/>
        <w:jc w:val="right"/>
      </w:pPr>
      <w:r>
        <w:t>приказом Минэкономразвития России</w:t>
      </w:r>
    </w:p>
    <w:p w:rsidR="00000000" w:rsidRDefault="00A365F5">
      <w:pPr>
        <w:pStyle w:val="ConsPlusNormal"/>
        <w:jc w:val="right"/>
      </w:pPr>
      <w:r>
        <w:t>от 02.10.2013 N 567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center"/>
      </w:pPr>
      <w:bookmarkStart w:id="17" w:name="Par264"/>
      <w:bookmarkEnd w:id="17"/>
      <w:r>
        <w:t>РЕКОМЕНДАЦИИ</w:t>
      </w:r>
    </w:p>
    <w:p w:rsidR="00000000" w:rsidRDefault="00A365F5">
      <w:pPr>
        <w:pStyle w:val="ConsPlusNormal"/>
        <w:jc w:val="center"/>
      </w:pPr>
      <w:r>
        <w:lastRenderedPageBreak/>
        <w:t>ПО ПОИСКУ ОБЩЕДОСТУПНОЙ ЦЕНОВОЙ ИНФОРМАЦИИ, СОДЕРЖАЩЕЙСЯ</w:t>
      </w:r>
    </w:p>
    <w:p w:rsidR="00000000" w:rsidRDefault="00A365F5">
      <w:pPr>
        <w:pStyle w:val="ConsPlusNormal"/>
        <w:jc w:val="center"/>
      </w:pPr>
      <w:r>
        <w:t>В РЕЕСТРЕ КОНТРАКТОВ, ЗАКЛЮЧЕННЫХ ЗАК</w:t>
      </w:r>
      <w:r>
        <w:t>АЗЧИКАМИ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  <w:r>
        <w:t>В целях получения ценовой информации, содержащейся в контрактах, заказчикам, уполномоченным органам, уполномоченным учреждениям необходимо использовать реестр контрактов, заключенных заказчиками, размещенный на официальном сайте Российской Федера</w:t>
      </w:r>
      <w:r>
        <w:t>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 (далее соответственно - Реестр контрактов, официальный сайт).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Для этого необход</w:t>
      </w:r>
      <w:r>
        <w:t>имо: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1. Выполнить вход на официальный сайт.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2. Выполнить вход в раздел "Реестр контрактов".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 В целях выполнения поиска по конкретным параметрам закупки необходимо открыть страницу расширенного поиска, для этого необходимо нажать ссылку "Расширенный поиск</w:t>
      </w:r>
      <w:r>
        <w:t>" в блоке поиска на странице "Реестр контрактов".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4. На странице расширенного поиска в блоке "Общая информация о контракте" необходимо изменить статус контракта, а именно перейти на закладку "Исполнение завершено". Для этого необходимо выбрать данную закла</w:t>
      </w:r>
      <w:r>
        <w:t>дку на странице "Реестр контрактов". На закладке "Исполнение завершено" отображаются реестровые записи, для которых "Сведения об исполнении действия контракта" опубликованы по всем этапам оплаты контракта. Изменение статуса контракта необходимо в целях обе</w:t>
      </w:r>
      <w:r>
        <w:t xml:space="preserve">спечения требований </w:t>
      </w:r>
      <w:hyperlink r:id="rId44" w:history="1">
        <w:r>
          <w:rPr>
            <w:color w:val="0000FF"/>
          </w:rPr>
          <w:t>пункта 1 части 18 статьи 22</w:t>
        </w:r>
      </w:hyperlink>
      <w:r>
        <w:t xml:space="preserve"> Федерального закона от 5 апреля 2013 г. N 44-ФЗ "О контрактной системе в сфере закупок товаров, ра</w:t>
      </w:r>
      <w:r>
        <w:t>бот, услуг для обеспечения государственных и муниципальных нужд" (Собрание законодательства Российской Федерации, 2013, N 14, ст. 1652; N 27, ст. 3480), в соответствии с которым для целей определения НМЦК необходимо использовать ценовую информацию, содержа</w:t>
      </w:r>
      <w:r>
        <w:t>щуюся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5. В целях поиска ценовой информации, максимально приближенной</w:t>
      </w:r>
      <w:r>
        <w:t xml:space="preserve"> к потребностям заказчика, возможно установление различных критериев поиска, например, в блоке "Общая информация о контракте" можно установить диапазон дат заключения контракта, в блоке "Информация о заказчике" можно установить поиск по конкретному региону</w:t>
      </w:r>
      <w:r>
        <w:t xml:space="preserve"> заказчика, в блоке "Информация о заказе" - способ размещения заказа, в блоке "Информация о поставщике (исполнителе, подрядчике)" может быть задан статус поставщика: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субъект малого предпринимательства;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учреждения уголовно-исполнительной системы;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общероссий</w:t>
      </w:r>
      <w:r>
        <w:t>ские общественные организации инвалидов;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другие критерии, имеющие значение для заказчика и способные влиять на цену контракта.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6. Для осуществления поиска по параметрам предмета закупки необходимо задать требуемые заказчику критерии поиска предмета закупки</w:t>
      </w:r>
      <w:r>
        <w:t xml:space="preserve"> в блоке "Предмет контракта".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Применительно к критерию "наименование товара, работ, услуг" можно указать часть </w:t>
      </w:r>
      <w:r>
        <w:lastRenderedPageBreak/>
        <w:t>наименования или полное наименование товара, работы, услуги (например, канцелярские принадлежности, мебель, молоко и проч.).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Использование призна</w:t>
      </w:r>
      <w:r>
        <w:t>ка "С учетом всех форм слов" позволяет выполнить поиск любого соответствия, в том числе любого словосочетания с другим порядком слов, с учетом морфологии русского языка. При установке признака "Строгое соответствие" выполняется поиск указанного значения. П</w:t>
      </w:r>
      <w:r>
        <w:t>оиск может осуществляться либо с учетом всех форм слов либо по строгому соответствию.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Также можно выбрать значение из классификатора при помощи ссылки "Поиск в классификаторе". Для этого необходимо выбрать код продукции - ввести значение вручную либо нажат</w:t>
      </w:r>
      <w:r>
        <w:t>ь ссылку "Поиск в классификаторе". При вводе в поле значения кода и нажатии рядом с полем ссылки "Поиск в классификаторе" введенное значение скопируется в строку поиска в открывшемся окне поиска в классификаторе.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В целях выявления сопоставимых условий возможно установить приемлемый заказчику диапазон условий, таких как цена за единицу товара, работ, услуг; количество товара, работ, услуг; общая сумма по коду продукции. При этом, если установить признак "Включая вло</w:t>
      </w:r>
      <w:r>
        <w:t>женные позиции", поиск будет осуществляться по указанной позиции классификатора с учетом всех установленных заказчиком условий.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7. После заполнения всех необходимых заказчику параметров необходимо нажать кнопку "Найти". Поиск будет производиться с учетом з</w:t>
      </w:r>
      <w:r>
        <w:t>аданных параметров среди всех контрактов, находящихся в Реестре контрактов.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В результатах поиска будут отображены контракты, удовлетворяющие одновременно всем заданным критериям поиска.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В целях объективного и корректного сбора информации для определения НМ</w:t>
      </w:r>
      <w:r>
        <w:t>ЦК необходимо руководствоваться сведениями, содержащимися в прикрепленных контрактах. Для этого необходимо перейти в "Карточку контракта" далее в закладку "Документы". Указанная закладка содержит прикрепленные документы, в том числе контракт, заключенный п</w:t>
      </w:r>
      <w:r>
        <w:t>о результатам проведения процедуры закупки. Наименование прикрепленного документа является гиперссылкой для сохранения или открытия документа.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Из отображенных по результатам поиска контрактов необходимо выделить и использовать для подготовки обоснования НМ</w:t>
      </w:r>
      <w:r>
        <w:t>ЦК контракты с условиями, схожими с потребностями заказчика. Такими условиями могут быть: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условия о предмете контракта (количество и наименование товаров, работ, услуг);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в целях обеспечения условий конкуренции рекомендуется при выборе товара, работы, услуг</w:t>
      </w:r>
      <w:r>
        <w:t>и в соответствии с настоящим пунктом отдавать предпочтение товарам, работам, услугам, наиболее полно удовлетворяющим потребности заказчика, обладающим улучшенными техническими и качественными характеристиками и свойствами. Остальные выявленные товары, рабо</w:t>
      </w:r>
      <w:r>
        <w:t>ты, услуги необходимо распределить на две категории - идентичные товары, работы, услуги и однородные товары, работы, услуги;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дата поставки товара, выполнения работ, оказания услуг (наиболее приближенная к процедуре закупки заказчика, уполномоченного органа</w:t>
      </w:r>
      <w:r>
        <w:t xml:space="preserve">, уполномоченного учреждения дата поставки товара, выполнения работ, оказания услуг по контракту, отобранному в Реестре </w:t>
      </w:r>
      <w:r>
        <w:lastRenderedPageBreak/>
        <w:t>контрактов, позволит наиболее точно определить актуальные цены на товар, работы, услуги);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сроки и порядок поставки товара, выполнения ра</w:t>
      </w:r>
      <w:r>
        <w:t>бот, оказания услуг (поставка всего объема сразу или партиями, по одному адресу или по нескольким адресам и т.д.);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порядок и сроки оплаты (в том числе наличие и размер аванса);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наличие обеспечения исполнения контракта и другие условия контракта, являющиеся</w:t>
      </w:r>
      <w:r>
        <w:t>, по мнению заказчика, уполномоченного органа, уполномоченного учреждения, существенными и способными оказывать влияние на цену контракта.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По результатам проведенного отбора контрактов рекомендуется исходить из необходимости использования в расчетах не мен</w:t>
      </w:r>
      <w:r>
        <w:t xml:space="preserve">ее трех цен товара, работы, услуги, предлагаемых различными поставщиками (подрядчиками, исполнителями). Полученная ценовая информация используется для определения и обоснования НМЦК с учетом положений </w:t>
      </w:r>
      <w:hyperlink w:anchor="Par59" w:tooltip="III. Определение НМЦК методом сопоставимых рыночных цен" w:history="1">
        <w:r>
          <w:rPr>
            <w:color w:val="0000FF"/>
          </w:rPr>
          <w:t>раздела 3</w:t>
        </w:r>
      </w:hyperlink>
      <w:r>
        <w:t xml:space="preserve"> настоящих Рекомендаций.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right"/>
        <w:outlineLvl w:val="1"/>
      </w:pPr>
      <w:r>
        <w:t>Приложение N 3</w:t>
      </w:r>
    </w:p>
    <w:p w:rsidR="00000000" w:rsidRDefault="00A365F5">
      <w:pPr>
        <w:pStyle w:val="ConsPlusNormal"/>
        <w:jc w:val="right"/>
      </w:pPr>
      <w:r>
        <w:t>к Методическим рекомендациям</w:t>
      </w:r>
    </w:p>
    <w:p w:rsidR="00000000" w:rsidRDefault="00A365F5">
      <w:pPr>
        <w:pStyle w:val="ConsPlusNormal"/>
        <w:jc w:val="right"/>
      </w:pPr>
      <w:r>
        <w:t>по применению методов определения</w:t>
      </w:r>
    </w:p>
    <w:p w:rsidR="00000000" w:rsidRDefault="00A365F5">
      <w:pPr>
        <w:pStyle w:val="ConsPlusNormal"/>
        <w:jc w:val="right"/>
      </w:pPr>
      <w:r>
        <w:t>начальной (максимальной) цены</w:t>
      </w:r>
    </w:p>
    <w:p w:rsidR="00000000" w:rsidRDefault="00A365F5">
      <w:pPr>
        <w:pStyle w:val="ConsPlusNormal"/>
        <w:jc w:val="right"/>
      </w:pPr>
      <w:r>
        <w:t>контракта, цены контракта,</w:t>
      </w:r>
    </w:p>
    <w:p w:rsidR="00000000" w:rsidRDefault="00A365F5">
      <w:pPr>
        <w:pStyle w:val="ConsPlusNormal"/>
        <w:jc w:val="right"/>
      </w:pPr>
      <w:r>
        <w:t>заключаемого с единственным</w:t>
      </w:r>
    </w:p>
    <w:p w:rsidR="00000000" w:rsidRDefault="00A365F5">
      <w:pPr>
        <w:pStyle w:val="ConsPlusNormal"/>
        <w:jc w:val="right"/>
      </w:pPr>
      <w:r>
        <w:t>поставщиком (подрядчиком,</w:t>
      </w:r>
    </w:p>
    <w:p w:rsidR="00000000" w:rsidRDefault="00A365F5">
      <w:pPr>
        <w:pStyle w:val="ConsPlusNormal"/>
        <w:jc w:val="right"/>
      </w:pPr>
      <w:r>
        <w:t>исполнителем), утвержденным</w:t>
      </w:r>
    </w:p>
    <w:p w:rsidR="00000000" w:rsidRDefault="00A365F5">
      <w:pPr>
        <w:pStyle w:val="ConsPlusNormal"/>
        <w:jc w:val="right"/>
      </w:pPr>
      <w:r>
        <w:t>приказом Минэкономразвития России</w:t>
      </w:r>
    </w:p>
    <w:p w:rsidR="00000000" w:rsidRDefault="00A365F5">
      <w:pPr>
        <w:pStyle w:val="ConsPlusNormal"/>
        <w:jc w:val="right"/>
      </w:pPr>
      <w:r>
        <w:t>от 02.10.2013 N 567</w:t>
      </w:r>
    </w:p>
    <w:p w:rsidR="00000000" w:rsidRDefault="00A365F5">
      <w:pPr>
        <w:pStyle w:val="ConsPlusNormal"/>
        <w:jc w:val="right"/>
      </w:pPr>
    </w:p>
    <w:p w:rsidR="00000000" w:rsidRDefault="00A365F5">
      <w:pPr>
        <w:pStyle w:val="ConsPlusNormal"/>
        <w:jc w:val="center"/>
      </w:pPr>
      <w:bookmarkStart w:id="18" w:name="Par311"/>
      <w:bookmarkEnd w:id="18"/>
      <w:r>
        <w:t>ПРИМЕР</w:t>
      </w:r>
    </w:p>
    <w:p w:rsidR="00000000" w:rsidRDefault="00A365F5">
      <w:pPr>
        <w:pStyle w:val="ConsPlusNormal"/>
        <w:jc w:val="center"/>
      </w:pPr>
      <w:r>
        <w:t>ОПРЕДЕЛЕНИЯ И ОБОСНОВАНИЯ НАЧАЛЬНОЙ (МАКСИМАЛЬНОЙ)</w:t>
      </w:r>
    </w:p>
    <w:p w:rsidR="00000000" w:rsidRDefault="00A365F5">
      <w:pPr>
        <w:pStyle w:val="ConsPlusNormal"/>
        <w:jc w:val="center"/>
      </w:pPr>
      <w:r>
        <w:t>ЦЕНЫ КОНТРАКТА, ЦЕНЫ КОНТРАКТА, ЗАКЛЮЧАЕМОГО С ЕДИНСТВЕННЫМ</w:t>
      </w:r>
    </w:p>
    <w:p w:rsidR="00000000" w:rsidRDefault="00A365F5">
      <w:pPr>
        <w:pStyle w:val="ConsPlusNormal"/>
        <w:jc w:val="center"/>
      </w:pPr>
      <w:r>
        <w:t>ПОСТАВЩИКОМ (ПОДРЯДЧИКОМ, ИСПОЛНИТЕЛЕМ), МЕТОДОМ</w:t>
      </w:r>
    </w:p>
    <w:p w:rsidR="00000000" w:rsidRDefault="00A365F5">
      <w:pPr>
        <w:pStyle w:val="ConsPlusNormal"/>
        <w:jc w:val="center"/>
      </w:pPr>
      <w:r>
        <w:t>СОПОСТАВИМЫХ РЫНОЧНЫХ ЦЕН (АНАЛИЗА РЫНКА) С ИСПОЛЬЗОВАНИЕМ</w:t>
      </w:r>
    </w:p>
    <w:p w:rsidR="00000000" w:rsidRDefault="00A365F5">
      <w:pPr>
        <w:pStyle w:val="ConsPlusNormal"/>
        <w:jc w:val="center"/>
      </w:pPr>
      <w:r>
        <w:t>ОБЩЕДОСТУПНОЙ ЦЕНОВОЙ ИНФОРМАЦИИ, СОДЕРЖАЩЕЙСЯ В РЕЕСТРЕ</w:t>
      </w:r>
    </w:p>
    <w:p w:rsidR="00000000" w:rsidRDefault="00A365F5">
      <w:pPr>
        <w:pStyle w:val="ConsPlusNormal"/>
        <w:jc w:val="center"/>
      </w:pPr>
      <w:r>
        <w:t>КОНТРАКТОВ, ЗАКЛЮЧЕННЫХ ЗАКАЗЧИКАМИ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r>
        <w:t>Необходимо осуществить закупку сплит-систем в количест</w:t>
      </w:r>
      <w:r>
        <w:t>ве 10 штук.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В целях установления НМЦК методом сопоставимых рыночных цен (анализа рынка) заказчику необходимо определить четкие параметры предмета закупки, а также основные, оказывающие влияние на цену контракта условия исполнения контракта.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Указанные сведе</w:t>
      </w:r>
      <w:r>
        <w:t>ния выявляются при подготовке и формировании потребности заказчика, а также при подготовке технических требований, спецификаций и технических заданий на поставку товаров, выполнение работ, оказание услуг, являющихся предметом контракта, и подготовке докуме</w:t>
      </w:r>
      <w:r>
        <w:t>нтации о закупке.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Таким образом, при потребности в сплит-системе заказчик выявляет возможные </w:t>
      </w:r>
      <w:r>
        <w:lastRenderedPageBreak/>
        <w:t>характеристики требуемого оборудования, например: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размеры оборудования;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тип (моноблок, мультисплит-система, сплит-система);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тип внутреннего блока (канальный, кассе</w:t>
      </w:r>
      <w:r>
        <w:t>тный, колонный, мобильный, напольно-потолочный, настенный, оконный);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число внутренних блоков мультисплит-системы;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уровень шума;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режимы работы (охлаждение, охлаждение/обогрев);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обслуживаемая площадь;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наличие пульта дистанционного управления;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режим приточной</w:t>
      </w:r>
      <w:r>
        <w:t xml:space="preserve"> вентиляции;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наличие сенсора движения;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инверторное управление мощностью;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наличие автоматического режима;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наличие ночного режима;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наличие режима осушения воздуха;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наличие фильтров тонкой очистки воздуха и другие.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Исходя из возможных характеристик оборудования заказчик выявляет характеристики, соответствующие его потребностям, например, заказчик определил, что ему требуется настенная сплит-система с режимом работы на охлаждение и обогрев, с обслуживаемой площадью от</w:t>
      </w:r>
      <w:r>
        <w:t xml:space="preserve"> 30 до 50 кв. м, с инверторным управлением мощностью.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Далее заказчику необходимо провести анализ рынка в целях выявления предложений, соответствующих установленным требованиям к продукции по определенным параметрам.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Сведения о конкретных моделях товаров, и</w:t>
      </w:r>
      <w:r>
        <w:t>х производителях и поставщиках можно получить в информационно-телекоммуникационной сети "Интернет", а также в каталогах и других справочных изданиях.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По итогам проведения анализа рынка заказчик выявил конкретные модели, полностью соответствующие всем указа</w:t>
      </w:r>
      <w:r>
        <w:t>нным заказчиком требованиям, а именно: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1. Модель 1.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2. Модель 2.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3. Модель 3.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lastRenderedPageBreak/>
        <w:t>4. Модель 4.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Заказчиком для расчета НМЦК принимается товар, наиболее полно удовлетворяющий потребностям заказчика, а именно - Модель 1, так как она обладает дополнительными преим</w:t>
      </w:r>
      <w:r>
        <w:t>уществами в сравнении с остальными моделями, а именно: наличием плазменного фильтра, генератора анионов и невысоким уровнем шума.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Далее с использованием реестра контрактов, заключенных заказчиками, размещенного на официальном сайте Российской Федерации в и</w:t>
      </w:r>
      <w:r>
        <w:t xml:space="preserve">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 (далее - реестр контрактов), необходимо найти ценовую информацию о закупках выбранной </w:t>
      </w:r>
      <w:r>
        <w:t>заказчиком модели сплит-системы.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Механизм поиска информации в реестре контрактов описан в "Рекомендациях по поиску общедоступной ценовой информации, содержащейся в реестре контрактов, заключенных заказчиком" (</w:t>
      </w:r>
      <w:hyperlink w:anchor="Par264" w:tooltip="РЕКОМЕНДАЦИИ" w:history="1">
        <w:r>
          <w:rPr>
            <w:color w:val="0000FF"/>
          </w:rPr>
          <w:t>приложени</w:t>
        </w:r>
        <w:r>
          <w:rPr>
            <w:color w:val="0000FF"/>
          </w:rPr>
          <w:t>е N 2</w:t>
        </w:r>
      </w:hyperlink>
      <w:r>
        <w:t xml:space="preserve"> к настоящим Рекомендациям).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Следует помнить, что для выявления максимально приближенной к требованиям заказчика информации целесообразно учитывать различные условия исполнения контракта, схожие с требованиями заказчика (например, сроки и порядок п</w:t>
      </w:r>
      <w:r>
        <w:t>оставки, объем поставки, сроки и порядок оплаты, наличие обеспечения исполнения контракта и прочие).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Таким образом, по результатам проведенного поиска заказчик выявил следующее: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sectPr w:rsidR="00000000">
          <w:footerReference w:type="default" r:id="rId4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4"/>
        <w:gridCol w:w="966"/>
        <w:gridCol w:w="2996"/>
        <w:gridCol w:w="2547"/>
        <w:gridCol w:w="1638"/>
        <w:gridCol w:w="1834"/>
      </w:tblGrid>
      <w:tr w:rsidR="00000000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lastRenderedPageBreak/>
              <w:t>Цена за единицу товара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Условия оплаты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Условия поставки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Дата заключения контракта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Обеспечение контракта</w:t>
            </w:r>
          </w:p>
        </w:tc>
      </w:tr>
      <w:tr w:rsidR="00000000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29000,00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Без аванса, до 25 декабря 2013 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Поставка и установка в течение 10 календарных дней после заключения контракта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Май 2013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17899,73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Без аванса, по факту поставки и монтажа товара в течение 30 (тридцати) календарных дней с момента подписания сторонами счетов, счетов-фактур, товарных нак</w:t>
            </w:r>
            <w:r>
              <w:t>ладных и актов приема-передачи товаров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Поставка, монтаж и пусконаладка в течение 15 рабочих дней со дня подписания государственного контракта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Апрель 2013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36000,00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 xml:space="preserve">Без аванса, по факту поставки товара поставщиком, в течение 30-ти календарных дней с </w:t>
            </w:r>
            <w:r>
              <w:t>момента поставки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Срок поставки товара - в течение 10 календарных дней с момента подписания контракта. Срок ввода в эксплуатацию - не позднее 15 октября 2013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Апрель 2013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37029,60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Без аванса, оплата в течение 100 (ста) календарных дней с момента пост</w:t>
            </w:r>
            <w:r>
              <w:t xml:space="preserve">авки и </w:t>
            </w:r>
            <w:r>
              <w:lastRenderedPageBreak/>
              <w:t>установки товара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lastRenderedPageBreak/>
              <w:t>Доставка и установка в течение 8 рабочих дней после заключения контракта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Февраль 2013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A365F5">
      <w:pPr>
        <w:pStyle w:val="ConsPlusNormal"/>
        <w:sectPr w:rsidR="00000000">
          <w:headerReference w:type="default" r:id="rId46"/>
          <w:footerReference w:type="default" r:id="rId4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  <w:r>
        <w:t>В ходе проведения анализа рынка заказчиком могут быть выявлены также цены на однородные товары. В нашем случае: модель 2, модель 3, модель 4. В случае отсутствия цен на идентичные товары необходимо использовать цены на однородные товары.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С учетом существен</w:t>
      </w:r>
      <w:r>
        <w:t>ного различия объемов закупки в найденных примерах целесообразно применить корректирующие коэффициенты и индексы, перечень и размер которых необходимо обосновать и привести в обосновании НМЦК. Например, заказчик может произвести апроксимацию функции цены т</w:t>
      </w:r>
      <w:r>
        <w:t>овара по известным значениям, используя стандартные функции табличных редакторов (например, Microsoft Office Excel).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 xml:space="preserve">Предположим, что заказчик посчитал применение корректирующих коэффициентов и индексов нецелесообразным, в этом случае используются искомые </w:t>
      </w:r>
      <w:r>
        <w:t>значения, полученные из реестра контрактов.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Необходимо определить коэффициент вариации - среднее значение цены - 29982,33 руб., среднее квадратичное отклонение 8809,66, коэффициент вариации - 29,38% - совокупность цен принимается однородной.</w:t>
      </w:r>
    </w:p>
    <w:p w:rsidR="00000000" w:rsidRDefault="00A365F5">
      <w:pPr>
        <w:pStyle w:val="ConsPlusNormal"/>
        <w:spacing w:before="240"/>
        <w:ind w:firstLine="540"/>
        <w:jc w:val="both"/>
      </w:pPr>
      <w:r>
        <w:t>НМЦК вычисляет</w:t>
      </w:r>
      <w:r>
        <w:t>ся по формуле:</w:t>
      </w:r>
    </w:p>
    <w:p w:rsidR="00000000" w:rsidRDefault="00A365F5">
      <w:pPr>
        <w:pStyle w:val="ConsPlusNormal"/>
        <w:ind w:firstLine="540"/>
        <w:jc w:val="both"/>
      </w:pPr>
    </w:p>
    <w:p w:rsidR="00000000" w:rsidRDefault="000B61D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2091055" cy="4851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365F5">
      <w:pPr>
        <w:pStyle w:val="ConsPlusNormal"/>
        <w:jc w:val="center"/>
      </w:pPr>
    </w:p>
    <w:p w:rsidR="00000000" w:rsidRDefault="000B61D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5637530" cy="485140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365F5">
      <w:pPr>
        <w:pStyle w:val="ConsPlusNormal"/>
        <w:jc w:val="center"/>
      </w:pPr>
    </w:p>
    <w:p w:rsidR="00000000" w:rsidRDefault="000B61D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3108960" cy="4851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5F5">
        <w:t xml:space="preserve"> руб.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right"/>
        <w:outlineLvl w:val="1"/>
      </w:pPr>
      <w:r>
        <w:t>Приложение N 4</w:t>
      </w:r>
    </w:p>
    <w:p w:rsidR="00000000" w:rsidRDefault="00A365F5">
      <w:pPr>
        <w:pStyle w:val="ConsPlusNormal"/>
        <w:jc w:val="right"/>
      </w:pPr>
      <w:r>
        <w:t>к Методическим рекомендациям</w:t>
      </w:r>
    </w:p>
    <w:p w:rsidR="00000000" w:rsidRDefault="00A365F5">
      <w:pPr>
        <w:pStyle w:val="ConsPlusNormal"/>
        <w:jc w:val="right"/>
      </w:pPr>
      <w:r>
        <w:t>по применению методов определения</w:t>
      </w:r>
    </w:p>
    <w:p w:rsidR="00000000" w:rsidRDefault="00A365F5">
      <w:pPr>
        <w:pStyle w:val="ConsPlusNormal"/>
        <w:jc w:val="right"/>
      </w:pPr>
      <w:r>
        <w:t>начальной (максимальной) цены</w:t>
      </w:r>
    </w:p>
    <w:p w:rsidR="00000000" w:rsidRDefault="00A365F5">
      <w:pPr>
        <w:pStyle w:val="ConsPlusNormal"/>
        <w:jc w:val="right"/>
      </w:pPr>
      <w:r>
        <w:t>контракта, цены контракта,</w:t>
      </w:r>
    </w:p>
    <w:p w:rsidR="00000000" w:rsidRDefault="00A365F5">
      <w:pPr>
        <w:pStyle w:val="ConsPlusNormal"/>
        <w:jc w:val="right"/>
      </w:pPr>
      <w:r>
        <w:t>заключаемого с единственным</w:t>
      </w:r>
    </w:p>
    <w:p w:rsidR="00000000" w:rsidRDefault="00A365F5">
      <w:pPr>
        <w:pStyle w:val="ConsPlusNormal"/>
        <w:jc w:val="right"/>
      </w:pPr>
      <w:r>
        <w:t>поставщиком (подрядчиком,</w:t>
      </w:r>
    </w:p>
    <w:p w:rsidR="00000000" w:rsidRDefault="00A365F5">
      <w:pPr>
        <w:pStyle w:val="ConsPlusNormal"/>
        <w:jc w:val="right"/>
      </w:pPr>
      <w:r>
        <w:t>исполнителем), утвержденным</w:t>
      </w:r>
    </w:p>
    <w:p w:rsidR="00000000" w:rsidRDefault="00A365F5">
      <w:pPr>
        <w:pStyle w:val="ConsPlusNormal"/>
        <w:jc w:val="right"/>
      </w:pPr>
      <w:r>
        <w:t>приказом Минэкономразвития России</w:t>
      </w:r>
    </w:p>
    <w:p w:rsidR="00000000" w:rsidRDefault="00A365F5">
      <w:pPr>
        <w:pStyle w:val="ConsPlusNormal"/>
        <w:jc w:val="right"/>
      </w:pPr>
      <w:r>
        <w:t>от 02.10.2013 N 567</w:t>
      </w:r>
    </w:p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jc w:val="center"/>
      </w:pPr>
      <w:bookmarkStart w:id="19" w:name="Par410"/>
      <w:bookmarkEnd w:id="19"/>
      <w:r>
        <w:t>ПРИМЕР РАСЧЕТА НМЦК ЗАТРАТНЫМ МЕТОДОМ</w:t>
      </w:r>
    </w:p>
    <w:p w:rsidR="00000000" w:rsidRDefault="00A365F5">
      <w:pPr>
        <w:pStyle w:val="ConsPlusNormal"/>
        <w:jc w:val="center"/>
      </w:pPr>
    </w:p>
    <w:p w:rsidR="00000000" w:rsidRDefault="00A365F5">
      <w:pPr>
        <w:pStyle w:val="ConsPlusNormal"/>
        <w:ind w:firstLine="540"/>
        <w:jc w:val="both"/>
      </w:pPr>
      <w:r>
        <w:t xml:space="preserve">Предмет контракта: НИР по теме: "Разработка методов повышения эффективности </w:t>
      </w:r>
      <w:r>
        <w:lastRenderedPageBreak/>
        <w:t>государственных заку</w:t>
      </w:r>
      <w:r>
        <w:t>пок"</w:t>
      </w:r>
    </w:p>
    <w:p w:rsidR="00000000" w:rsidRDefault="00A365F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8"/>
        <w:gridCol w:w="2043"/>
        <w:gridCol w:w="1988"/>
        <w:gridCol w:w="1880"/>
      </w:tblGrid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Содержание работ (услуг)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Трудоемкость, чел./мес.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Стоимость единицы рабочего времени специалистов, руб./мес.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Стоимость работ, руб.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Вид работ N 1: Анализ законодательства Российской Федерации в сфере закупок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320 000,00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Вид работ N 2: Анализ правоприменительной практики реализации законодательства Российской Федерации в сфере закупок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176 000,00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Вид работ N 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240 000,00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Вид работ N 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90 000,00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Вид работ N 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900 000,00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Вид работ N 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540 000,00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Вид работ N 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720 000,00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Затраты на оплату труда работников, непосредственно занятых созданием научно-технической продукции (фонд оплаты труда), руб.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center"/>
            </w:pPr>
            <w:r>
              <w:t>2 986 000,00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Отчисления на социальные нужды, руб.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1 015 240,00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Материалы, руб.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Спецоборудование для научных (экспериментальных) работ, руб.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Прочие прямые расходы (0%), руб.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Накладные расходы (40%)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1 194 400,00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Себестоимость работ, руб.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5 195 640,00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Прибыль (5%), руб.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259 782,00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t>Сметная стоимость контракта, руб.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5 455 422,00</w:t>
            </w:r>
          </w:p>
        </w:tc>
      </w:tr>
      <w:tr w:rsidR="00000000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  <w:jc w:val="both"/>
            </w:pPr>
            <w:r>
              <w:lastRenderedPageBreak/>
              <w:t>Сметная стоимость контракта, скорректированная с учетом среднегодового индекса потребительских цен (1,06), руб.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65F5">
            <w:pPr>
              <w:pStyle w:val="ConsPlusNormal"/>
            </w:pPr>
            <w:r>
              <w:t>5 782 747,32</w:t>
            </w:r>
          </w:p>
        </w:tc>
      </w:tr>
    </w:tbl>
    <w:p w:rsidR="00000000" w:rsidRDefault="00A365F5">
      <w:pPr>
        <w:pStyle w:val="ConsPlusNormal"/>
        <w:ind w:firstLine="540"/>
        <w:jc w:val="both"/>
      </w:pPr>
    </w:p>
    <w:p w:rsidR="00000000" w:rsidRDefault="00A365F5">
      <w:pPr>
        <w:pStyle w:val="ConsPlusNormal"/>
        <w:ind w:firstLine="540"/>
        <w:jc w:val="both"/>
      </w:pPr>
    </w:p>
    <w:p w:rsidR="00A365F5" w:rsidRDefault="00A365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65F5">
      <w:headerReference w:type="default" r:id="rId51"/>
      <w:footerReference w:type="default" r:id="rId5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5F5" w:rsidRDefault="00A365F5">
      <w:pPr>
        <w:spacing w:after="0" w:line="240" w:lineRule="auto"/>
      </w:pPr>
      <w:r>
        <w:separator/>
      </w:r>
    </w:p>
  </w:endnote>
  <w:endnote w:type="continuationSeparator" w:id="1">
    <w:p w:rsidR="00A365F5" w:rsidRDefault="00A3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65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365F5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65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65F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65F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65F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A365F5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65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365F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5F5" w:rsidRDefault="00A365F5">
      <w:pPr>
        <w:spacing w:after="0" w:line="240" w:lineRule="auto"/>
      </w:pPr>
      <w:r>
        <w:separator/>
      </w:r>
    </w:p>
  </w:footnote>
  <w:footnote w:type="continuationSeparator" w:id="1">
    <w:p w:rsidR="00A365F5" w:rsidRDefault="00A3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65F5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65F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A365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365F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0B61DC" w:rsidRDefault="00A365F5" w:rsidP="000B61DC">
    <w:pPr>
      <w:pStyle w:val="a3"/>
    </w:pPr>
    <w:r w:rsidRPr="000B61DC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E4E5E"/>
    <w:rsid w:val="000B61DC"/>
    <w:rsid w:val="004E4E5E"/>
    <w:rsid w:val="00A3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B6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1DC"/>
  </w:style>
  <w:style w:type="paragraph" w:styleId="a5">
    <w:name w:val="footer"/>
    <w:basedOn w:val="a"/>
    <w:link w:val="a6"/>
    <w:uiPriority w:val="99"/>
    <w:semiHidden/>
    <w:unhideWhenUsed/>
    <w:rsid w:val="000B61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972&amp;date=28.05.2024&amp;dst=100111&amp;field=134" TargetMode="External"/><Relationship Id="rId18" Type="http://schemas.openxmlformats.org/officeDocument/2006/relationships/hyperlink" Target="https://login.consultant.ru/link/?req=doc&amp;base=LAW&amp;n=465972&amp;date=28.05.2024&amp;dst=100173&amp;field=134" TargetMode="External"/><Relationship Id="rId26" Type="http://schemas.openxmlformats.org/officeDocument/2006/relationships/hyperlink" Target="https://login.consultant.ru/link/?req=doc&amp;base=LAW&amp;n=19571&amp;date=28.05.2024" TargetMode="External"/><Relationship Id="rId39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972&amp;date=28.05.2024&amp;dst=100236&amp;field=134" TargetMode="External"/><Relationship Id="rId34" Type="http://schemas.openxmlformats.org/officeDocument/2006/relationships/hyperlink" Target="https://login.consultant.ru/link/?req=doc&amp;base=LAW&amp;n=465972&amp;date=28.05.2024&amp;dst=100173&amp;field=134" TargetMode="External"/><Relationship Id="rId42" Type="http://schemas.openxmlformats.org/officeDocument/2006/relationships/hyperlink" Target="https://login.consultant.ru/link/?req=doc&amp;base=LAW&amp;n=465972&amp;date=28.05.2024&amp;dst=100219&amp;field=134" TargetMode="External"/><Relationship Id="rId47" Type="http://schemas.openxmlformats.org/officeDocument/2006/relationships/footer" Target="footer2.xml"/><Relationship Id="rId50" Type="http://schemas.openxmlformats.org/officeDocument/2006/relationships/image" Target="media/image20.wmf"/><Relationship Id="rId7" Type="http://schemas.openxmlformats.org/officeDocument/2006/relationships/hyperlink" Target="https://login.consultant.ru/link/?req=doc&amp;base=LAW&amp;n=465972&amp;date=28.05.2024&amp;dst=100253&amp;field=134" TargetMode="External"/><Relationship Id="rId12" Type="http://schemas.openxmlformats.org/officeDocument/2006/relationships/hyperlink" Target="https://login.consultant.ru/link/?req=doc&amp;base=LAW&amp;n=278273&amp;date=28.05.2024&amp;dst=100004&amp;field=134" TargetMode="External"/><Relationship Id="rId17" Type="http://schemas.openxmlformats.org/officeDocument/2006/relationships/hyperlink" Target="https://login.consultant.ru/link/?req=doc&amp;base=LAW&amp;n=465972&amp;date=28.05.2024&amp;dst=100255&amp;field=134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11.wmf"/><Relationship Id="rId38" Type="http://schemas.openxmlformats.org/officeDocument/2006/relationships/image" Target="media/image15.wmf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972&amp;date=28.05.2024&amp;dst=100386&amp;field=134" TargetMode="External"/><Relationship Id="rId20" Type="http://schemas.openxmlformats.org/officeDocument/2006/relationships/hyperlink" Target="https://login.consultant.ru/link/?req=doc&amp;base=LAW&amp;n=465972&amp;date=28.05.2024&amp;dst=100230&amp;field=134" TargetMode="External"/><Relationship Id="rId29" Type="http://schemas.openxmlformats.org/officeDocument/2006/relationships/image" Target="media/image7.wmf"/><Relationship Id="rId41" Type="http://schemas.openxmlformats.org/officeDocument/2006/relationships/hyperlink" Target="https://login.consultant.ru/link/?req=doc&amp;base=LAW&amp;n=309707&amp;date=28.05.202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972&amp;date=28.05.2024&amp;dst=100253&amp;field=134" TargetMode="External"/><Relationship Id="rId11" Type="http://schemas.openxmlformats.org/officeDocument/2006/relationships/hyperlink" Target="https://login.consultant.ru/link/?req=doc&amp;base=LAW&amp;n=465972&amp;date=28.05.2024&amp;dst=100252&amp;field=134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10.wmf"/><Relationship Id="rId37" Type="http://schemas.openxmlformats.org/officeDocument/2006/relationships/image" Target="media/image14.wmf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5972&amp;date=28.05.2024&amp;dst=100111&amp;field=134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6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10" Type="http://schemas.openxmlformats.org/officeDocument/2006/relationships/hyperlink" Target="https://login.consultant.ru/link/?req=doc&amp;base=LAW&amp;n=462990&amp;date=28.05.2024" TargetMode="External"/><Relationship Id="rId19" Type="http://schemas.openxmlformats.org/officeDocument/2006/relationships/hyperlink" Target="https://login.consultant.ru/link/?req=doc&amp;base=LAW&amp;n=465972&amp;date=28.05.2024&amp;dst=100218&amp;field=134" TargetMode="External"/><Relationship Id="rId31" Type="http://schemas.openxmlformats.org/officeDocument/2006/relationships/image" Target="media/image9.wmf"/><Relationship Id="rId44" Type="http://schemas.openxmlformats.org/officeDocument/2006/relationships/hyperlink" Target="https://login.consultant.ru/link/?req=doc&amp;base=LAW&amp;n=465972&amp;date=28.05.2024&amp;dst=100244&amp;field=134" TargetMode="External"/><Relationship Id="rId52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5972&amp;date=28.05.2024&amp;dst=100255&amp;field=134" TargetMode="External"/><Relationship Id="rId14" Type="http://schemas.openxmlformats.org/officeDocument/2006/relationships/hyperlink" Target="https://login.consultant.ru/link/?req=doc&amp;base=LAW&amp;n=465972&amp;date=28.05.2024" TargetMode="External"/><Relationship Id="rId22" Type="http://schemas.openxmlformats.org/officeDocument/2006/relationships/image" Target="media/image1.wmf"/><Relationship Id="rId27" Type="http://schemas.openxmlformats.org/officeDocument/2006/relationships/image" Target="media/image5.wmf"/><Relationship Id="rId30" Type="http://schemas.openxmlformats.org/officeDocument/2006/relationships/image" Target="media/image8.wmf"/><Relationship Id="rId35" Type="http://schemas.openxmlformats.org/officeDocument/2006/relationships/image" Target="media/image12.wmf"/><Relationship Id="rId43" Type="http://schemas.openxmlformats.org/officeDocument/2006/relationships/hyperlink" Target="https://login.consultant.ru/link/?req=doc&amp;base=LAW&amp;n=465972&amp;date=28.05.2024&amp;dst=100416&amp;field=134" TargetMode="External"/><Relationship Id="rId48" Type="http://schemas.openxmlformats.org/officeDocument/2006/relationships/image" Target="media/image18.wmf"/><Relationship Id="rId8" Type="http://schemas.openxmlformats.org/officeDocument/2006/relationships/hyperlink" Target="https://login.consultant.ru/link/?req=doc&amp;base=LAW&amp;n=465972&amp;date=28.05.2024&amp;dst=100219&amp;field=134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8349</Words>
  <Characters>47594</Characters>
  <Application>Microsoft Office Word</Application>
  <DocSecurity>2</DocSecurity>
  <Lines>396</Lines>
  <Paragraphs>111</Paragraphs>
  <ScaleCrop>false</ScaleCrop>
  <Company>КонсультантПлюс Версия 4023.00.50</Company>
  <LinksUpToDate>false</LinksUpToDate>
  <CharactersWithSpaces>55832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02.10.2013 N 567"Об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dc:title>
  <dc:subject/>
  <dc:creator>ia.doncov</dc:creator>
  <cp:keywords/>
  <dc:description/>
  <cp:lastModifiedBy>ia.doncov</cp:lastModifiedBy>
  <cp:revision>2</cp:revision>
  <dcterms:created xsi:type="dcterms:W3CDTF">2024-05-28T08:09:00Z</dcterms:created>
  <dcterms:modified xsi:type="dcterms:W3CDTF">2024-05-28T08:09:00Z</dcterms:modified>
</cp:coreProperties>
</file>