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Уважаемые посетители нашего сайта!</w:t>
      </w:r>
    </w:p>
    <w:p w14:paraId="02000000">
      <w:pPr>
        <w:pStyle w:val="Style_1"/>
        <w:ind/>
        <w:jc w:val="center"/>
        <w:rPr>
          <w:b w:val="1"/>
          <w:color w:val="000000"/>
        </w:rPr>
      </w:pPr>
    </w:p>
    <w:p w14:paraId="03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Адресовать свой вопрос в комиссию по делам несовершеннолетних и</w:t>
      </w:r>
    </w:p>
    <w:p w14:paraId="04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защите их прав в Промышленном районе города Ставрополя</w:t>
      </w:r>
    </w:p>
    <w:p w14:paraId="05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вы можете одним из следующих способов:</w:t>
      </w:r>
    </w:p>
    <w:p w14:paraId="06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по телефону: (8652) 56-66-74,</w:t>
      </w:r>
    </w:p>
    <w:p w14:paraId="07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письменно по адресу: 35503</w:t>
      </w:r>
      <w:r>
        <w:rPr>
          <w:b w:val="1"/>
          <w:color w:val="000000"/>
        </w:rPr>
        <w:t>5</w:t>
      </w:r>
      <w:r>
        <w:rPr>
          <w:b w:val="1"/>
          <w:color w:val="000000"/>
        </w:rPr>
        <w:t>, г. Ставрополь, ул. Ленина, д. 415б,</w:t>
      </w:r>
    </w:p>
    <w:p w14:paraId="08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по электронной почте: </w:t>
      </w:r>
      <w:r>
        <w:rPr>
          <w:b w:val="1"/>
          <w:color w:val="000000"/>
        </w:rPr>
        <w:t>kdnprom26</w:t>
      </w:r>
      <w:r>
        <w:rPr>
          <w:b w:val="1"/>
        </w:rPr>
        <w:t>@</w:t>
      </w:r>
      <w:r>
        <w:rPr>
          <w:b w:val="1"/>
        </w:rPr>
        <w:t>mail</w:t>
      </w:r>
      <w:r>
        <w:rPr>
          <w:b w:val="1"/>
        </w:rPr>
        <w:t>.</w:t>
      </w:r>
      <w:r>
        <w:rPr>
          <w:b w:val="1"/>
        </w:rPr>
        <w:t>ru</w:t>
      </w:r>
      <w:r>
        <w:t xml:space="preserve"> </w:t>
      </w:r>
    </w:p>
    <w:p w14:paraId="09000000">
      <w:pPr>
        <w:pStyle w:val="Style_1"/>
        <w:ind/>
        <w:jc w:val="both"/>
        <w:rPr>
          <w:b w:val="1"/>
          <w:color w:val="000000"/>
        </w:rPr>
      </w:pPr>
    </w:p>
    <w:p w14:paraId="0A000000">
      <w:pPr>
        <w:pStyle w:val="Style_1"/>
        <w:ind/>
        <w:jc w:val="both"/>
        <w:rPr>
          <w:b w:val="1"/>
          <w:color w:val="000000"/>
        </w:rPr>
      </w:pPr>
      <w:r>
        <w:rPr>
          <w:b w:val="1"/>
          <w:color w:val="000000"/>
        </w:rPr>
        <w:tab/>
      </w:r>
      <w:r>
        <w:rPr>
          <w:b w:val="1"/>
          <w:color w:val="000000"/>
        </w:rPr>
        <w:t>Обращение, поступившее в комиссию по делам несовершеннолетних и защите их прав в Промышленном район</w:t>
      </w:r>
      <w:r>
        <w:rPr>
          <w:b w:val="1"/>
          <w:color w:val="000000"/>
        </w:rPr>
        <w:t xml:space="preserve">е </w:t>
      </w:r>
      <w:r>
        <w:rPr>
          <w:b w:val="1"/>
          <w:color w:val="000000"/>
        </w:rPr>
        <w:t>города Ставрополя, подлежит рассмотрению в порядке, установленном Федеральным законом Российской Федерации от 2 мая 2006 года</w:t>
      </w:r>
      <w:r>
        <w:rPr>
          <w:b w:val="1"/>
          <w:color w:val="000000"/>
        </w:rPr>
        <w:br/>
      </w:r>
      <w:r>
        <w:rPr>
          <w:b w:val="1"/>
          <w:color w:val="000000"/>
        </w:rPr>
        <w:t>№ 59-ФЗ «О порядке рассмотрения обращений граждан Российской Федерации».</w:t>
      </w:r>
    </w:p>
    <w:p w14:paraId="0B000000">
      <w:pPr>
        <w:pStyle w:val="Style_1"/>
        <w:ind/>
        <w:jc w:val="both"/>
        <w:rPr>
          <w:b w:val="1"/>
          <w:color w:val="000000"/>
        </w:rPr>
      </w:pPr>
      <w:r>
        <w:rPr>
          <w:b w:val="1"/>
          <w:color w:val="000000"/>
        </w:rPr>
        <w:tab/>
      </w:r>
      <w:r>
        <w:rPr>
          <w:b w:val="1"/>
          <w:color w:val="000000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Письменное обращение рассматривается в течение 30 дней с момента регистрации.</w:t>
      </w:r>
    </w:p>
    <w:p w14:paraId="0C000000">
      <w:pPr>
        <w:pStyle w:val="Style_1"/>
        <w:ind/>
        <w:jc w:val="both"/>
        <w:rPr>
          <w:b w:val="1"/>
          <w:color w:val="000000"/>
        </w:rPr>
      </w:pPr>
      <w:r>
        <w:rPr>
          <w:b w:val="1"/>
          <w:color w:val="000000"/>
        </w:rPr>
        <w:tab/>
      </w:r>
      <w:r>
        <w:rPr>
          <w:b w:val="1"/>
          <w:color w:val="000000"/>
        </w:rPr>
        <w:t>Без рассмотрения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14:paraId="0D000000">
      <w:pPr>
        <w:pStyle w:val="Style_1"/>
        <w:ind/>
        <w:jc w:val="both"/>
        <w:rPr>
          <w:b w:val="1"/>
          <w:color w:val="000000"/>
        </w:rPr>
      </w:pPr>
      <w:r>
        <w:rPr>
          <w:b w:val="1"/>
          <w:color w:val="000000"/>
        </w:rPr>
        <w:tab/>
      </w:r>
      <w:r>
        <w:rPr>
          <w:b w:val="1"/>
          <w:color w:val="000000"/>
        </w:rPr>
        <w:t xml:space="preserve">Просим Вас руководствоваться указанными требованиями законодательства, внимательно заполнить все </w:t>
      </w:r>
      <w:r>
        <w:rPr>
          <w:b w:val="1"/>
          <w:color w:val="000000"/>
        </w:rPr>
        <w:t>п</w:t>
      </w:r>
      <w:r>
        <w:rPr>
          <w:b w:val="1"/>
          <w:color w:val="000000"/>
        </w:rPr>
        <w:t>редложенные реквизиты и четко формулировать суть обращения. Это значительно ускорит рассмотрение Вашего обращения по существу</w:t>
      </w:r>
      <w:r>
        <w:rPr>
          <w:b w:val="1"/>
          <w:color w:val="000000"/>
        </w:rPr>
        <w:t>.</w:t>
      </w:r>
    </w:p>
    <w:p w14:paraId="0E000000">
      <w:pPr>
        <w:pStyle w:val="Style_1"/>
        <w:ind/>
        <w:jc w:val="both"/>
        <w:rPr>
          <w:b w:val="1"/>
          <w:color w:val="000000"/>
        </w:rPr>
      </w:pPr>
    </w:p>
    <w:p w14:paraId="0F000000">
      <w:pPr>
        <w:pStyle w:val="Style_1"/>
        <w:ind/>
        <w:jc w:val="center"/>
        <w:rPr>
          <w:b w:val="1"/>
          <w:color w:val="000000"/>
        </w:rPr>
      </w:pPr>
    </w:p>
    <w:p w14:paraId="10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Прием граждан осуществляется </w:t>
      </w:r>
    </w:p>
    <w:p w14:paraId="11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понедельник, вторник, среда с 09 час. 00 мин. до 15 час. 00 мин.</w:t>
      </w:r>
    </w:p>
    <w:p w14:paraId="12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Перерыв на обед с 13 до 14 часов.</w:t>
      </w:r>
    </w:p>
    <w:p w14:paraId="13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Ответственный за организацию рассмотрения обращений граждан:</w:t>
      </w:r>
    </w:p>
    <w:p w14:paraId="14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Богословская Валерия Руслановна – главный специалист отдела по </w:t>
      </w:r>
      <w:r>
        <w:rPr>
          <w:b w:val="1"/>
          <w:color w:val="000000"/>
        </w:rPr>
        <w:t>обеспечению деятельности комиссии по делам несовершеннолетних и защите их прав в Промышленном районе города Ставрополя</w:t>
      </w:r>
      <w:r>
        <w:rPr>
          <w:b w:val="1"/>
          <w:color w:val="000000"/>
        </w:rPr>
        <w:t xml:space="preserve"> администрации Промышленного района города Ставрополя, </w:t>
      </w:r>
    </w:p>
    <w:p w14:paraId="15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тел: (8652) 56-66-74 (кабинет № 110а)</w:t>
      </w:r>
    </w:p>
    <w:p w14:paraId="16000000">
      <w:pPr>
        <w:pStyle w:val="Style_1"/>
        <w:ind/>
        <w:jc w:val="center"/>
        <w:rPr>
          <w:b w:val="1"/>
          <w:color w:val="000000"/>
        </w:rPr>
      </w:pPr>
    </w:p>
    <w:p w14:paraId="17000000">
      <w:pPr>
        <w:pStyle w:val="Style_1"/>
        <w:ind/>
        <w:jc w:val="center"/>
        <w:rPr>
          <w:b w:val="1"/>
          <w:color w:val="000000"/>
        </w:rPr>
      </w:pPr>
    </w:p>
    <w:p w14:paraId="18000000">
      <w:pPr>
        <w:pStyle w:val="Style_1"/>
        <w:ind/>
        <w:jc w:val="center"/>
        <w:rPr>
          <w:b w:val="1"/>
          <w:color w:val="000000"/>
        </w:rPr>
      </w:pPr>
    </w:p>
    <w:p w14:paraId="19000000">
      <w:pPr>
        <w:pStyle w:val="Style_1"/>
        <w:ind/>
        <w:jc w:val="center"/>
        <w:rPr>
          <w:b w:val="1"/>
          <w:color w:val="000000"/>
        </w:rPr>
      </w:pPr>
    </w:p>
    <w:p w14:paraId="1A000000">
      <w:pPr>
        <w:pStyle w:val="Style_1"/>
        <w:ind/>
        <w:jc w:val="center"/>
        <w:rPr>
          <w:b w:val="1"/>
          <w:color w:val="000000"/>
        </w:rPr>
      </w:pPr>
    </w:p>
    <w:p w14:paraId="1B000000">
      <w:pPr>
        <w:pStyle w:val="Style_1"/>
        <w:numPr>
          <w:ilvl w:val="0"/>
          <w:numId w:val="0"/>
        </w:numPr>
        <w:ind/>
        <w:jc w:val="center"/>
        <w:outlineLvl w:val="1"/>
        <w:rPr>
          <w:b w:val="1"/>
          <w:color w:val="333333"/>
        </w:rPr>
      </w:pPr>
      <w:r>
        <w:rPr>
          <w:b w:val="1"/>
          <w:color w:val="333333"/>
        </w:rPr>
        <w:fldChar w:fldCharType="begin"/>
      </w:r>
      <w:r>
        <w:rPr>
          <w:b w:val="1"/>
          <w:color w:val="333333"/>
        </w:rPr>
        <w:instrText>HYPERLINK "http://krasnogvardeiskoe.info/ru/обращения-граждан-2021-год"</w:instrText>
      </w:r>
      <w:r>
        <w:rPr>
          <w:b w:val="1"/>
          <w:color w:val="333333"/>
        </w:rPr>
        <w:fldChar w:fldCharType="separate"/>
      </w:r>
      <w:r>
        <w:rPr>
          <w:b w:val="1"/>
          <w:color w:val="333333"/>
        </w:rPr>
        <w:t>Обращения граждан в 202</w:t>
      </w:r>
      <w:r>
        <w:rPr>
          <w:b w:val="1"/>
          <w:color w:val="333333"/>
        </w:rPr>
        <w:t>4</w:t>
      </w:r>
      <w:r>
        <w:rPr>
          <w:b w:val="1"/>
          <w:color w:val="333333"/>
        </w:rPr>
        <w:t xml:space="preserve"> г.</w:t>
      </w:r>
      <w:r>
        <w:rPr>
          <w:b w:val="1"/>
          <w:color w:val="333333"/>
        </w:rPr>
        <w:fldChar w:fldCharType="end"/>
      </w:r>
    </w:p>
    <w:p w14:paraId="1C000000">
      <w:pPr>
        <w:pStyle w:val="Style_1"/>
        <w:rPr>
          <w:color w:val="333333"/>
          <w:sz w:val="26"/>
        </w:rPr>
      </w:pPr>
    </w:p>
    <w:p w14:paraId="1D000000">
      <w:pPr>
        <w:pStyle w:val="Style_2"/>
        <w:spacing w:after="0" w:before="0"/>
        <w:ind w:firstLine="708" w:left="0"/>
        <w:jc w:val="both"/>
        <w:rPr>
          <w:color w:themeColor="text1" w:val="000000"/>
          <w:sz w:val="26"/>
        </w:rPr>
      </w:pPr>
      <w:r>
        <w:rPr>
          <w:color w:val="333333"/>
          <w:sz w:val="26"/>
        </w:rPr>
        <w:t>В течение 202</w:t>
      </w:r>
      <w:r>
        <w:rPr>
          <w:color w:val="333333"/>
          <w:sz w:val="26"/>
        </w:rPr>
        <w:t>4</w:t>
      </w:r>
      <w:r>
        <w:rPr>
          <w:color w:val="333333"/>
          <w:sz w:val="26"/>
        </w:rPr>
        <w:t xml:space="preserve"> года </w:t>
      </w:r>
      <w:r>
        <w:rPr>
          <w:color w:themeColor="text1" w:val="000000"/>
          <w:sz w:val="26"/>
        </w:rPr>
        <w:t>наиболее актуальными вопросами обращения граждан в</w:t>
      </w:r>
      <w:r>
        <w:rPr>
          <w:color w:val="333333"/>
          <w:sz w:val="26"/>
        </w:rPr>
        <w:t xml:space="preserve"> к</w:t>
      </w:r>
      <w:r>
        <w:rPr>
          <w:color w:themeColor="text1" w:val="000000"/>
          <w:sz w:val="26"/>
        </w:rPr>
        <w:t>омиссию по делам несовершеннолетних и защите их прав в Промышленном районе города Ставрополя являлись:</w:t>
      </w:r>
    </w:p>
    <w:p w14:paraId="1E000000">
      <w:pPr>
        <w:pStyle w:val="Style_2"/>
        <w:spacing w:after="0" w:before="0"/>
        <w:ind w:firstLine="708" w:left="0"/>
        <w:jc w:val="both"/>
        <w:rPr>
          <w:color w:themeColor="text1" w:val="000000"/>
          <w:sz w:val="26"/>
        </w:rPr>
      </w:pPr>
    </w:p>
    <w:p w14:paraId="1F000000">
      <w:pPr>
        <w:pStyle w:val="Style_3"/>
        <w:spacing w:after="0" w:before="0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val="333333"/>
          <w:sz w:val="26"/>
        </w:rPr>
        <w:t xml:space="preserve">1. О ходе выполнения </w:t>
      </w:r>
      <w:r>
        <w:rPr>
          <w:rStyle w:val="Style_4_ch"/>
          <w:rFonts w:ascii="Times New Roman" w:hAnsi="Times New Roman"/>
          <w:color w:themeColor="text1" w:val="000000"/>
          <w:sz w:val="26"/>
        </w:rPr>
        <w:fldChar w:fldCharType="begin"/>
      </w:r>
      <w:r>
        <w:rPr>
          <w:rStyle w:val="Style_4_ch"/>
          <w:rFonts w:ascii="Times New Roman" w:hAnsi="Times New Roman"/>
          <w:color w:themeColor="text1" w:val="000000"/>
          <w:sz w:val="26"/>
        </w:rPr>
        <w:instrText>HYPERLINK "garantf1://27021561.0"</w:instrText>
      </w:r>
      <w:r>
        <w:rPr>
          <w:rStyle w:val="Style_4_ch"/>
          <w:rFonts w:ascii="Times New Roman" w:hAnsi="Times New Roman"/>
          <w:color w:themeColor="text1" w:val="000000"/>
          <w:sz w:val="26"/>
        </w:rPr>
        <w:fldChar w:fldCharType="separate"/>
      </w:r>
      <w:r>
        <w:rPr>
          <w:rStyle w:val="Style_4_ch"/>
          <w:rFonts w:ascii="Times New Roman" w:hAnsi="Times New Roman"/>
          <w:color w:themeColor="text1" w:val="000000"/>
          <w:sz w:val="26"/>
        </w:rPr>
        <w:t xml:space="preserve">Закона Ставропольского края от 11 ноября 2010 г.                N 94-кз "О дополнительных гарантиях защиты прав несовершеннолетних, </w:t>
      </w:r>
      <w:r>
        <w:rPr>
          <w:rStyle w:val="Style_4_ch"/>
          <w:rFonts w:ascii="Times New Roman" w:hAnsi="Times New Roman"/>
          <w:color w:themeColor="text1" w:val="000000"/>
          <w:sz w:val="26"/>
        </w:rPr>
        <w:br/>
      </w:r>
      <w:r>
        <w:rPr>
          <w:rStyle w:val="Style_4_ch"/>
          <w:rFonts w:ascii="Times New Roman" w:hAnsi="Times New Roman"/>
          <w:color w:themeColor="text1" w:val="000000"/>
          <w:sz w:val="26"/>
        </w:rPr>
        <w:t>признанных потерпевшими в рамках уголовного судопроизводства"</w:t>
      </w:r>
      <w:r>
        <w:rPr>
          <w:rStyle w:val="Style_4_ch"/>
          <w:rFonts w:ascii="Times New Roman" w:hAnsi="Times New Roman"/>
          <w:color w:themeColor="text1" w:val="000000"/>
          <w:sz w:val="26"/>
        </w:rPr>
        <w:fldChar w:fldCharType="end"/>
      </w:r>
    </w:p>
    <w:p w14:paraId="20000000">
      <w:pPr>
        <w:pStyle w:val="Style_1"/>
        <w:rPr>
          <w:color w:themeColor="text1" w:val="000000"/>
          <w:sz w:val="16"/>
        </w:rPr>
      </w:pPr>
    </w:p>
    <w:p w14:paraId="21000000">
      <w:pPr>
        <w:pStyle w:val="Style_1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Комиссия по делам несовершеннолетних:</w:t>
      </w:r>
    </w:p>
    <w:p w14:paraId="22000000">
      <w:pPr>
        <w:pStyle w:val="Style_1"/>
        <w:rPr>
          <w:color w:themeColor="text1" w:val="000000"/>
          <w:sz w:val="26"/>
        </w:rPr>
      </w:pPr>
      <w:bookmarkStart w:id="1" w:name="sub_321"/>
      <w:r>
        <w:rPr>
          <w:color w:themeColor="text1" w:val="000000"/>
          <w:sz w:val="26"/>
        </w:rPr>
        <w:t>1) обращается в адвокатскую палату Ставропольского края для оказания юридической помощи несовершеннолетнему, оказывает содействие адвокату, представляющему интересы несовершеннолетнего, в получении необходимой информации;</w:t>
      </w:r>
      <w:bookmarkEnd w:id="1"/>
    </w:p>
    <w:p w14:paraId="23000000">
      <w:pPr>
        <w:pStyle w:val="Style_1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2) организует оказание психологической помощи несовершеннолетнему;</w:t>
      </w:r>
    </w:p>
    <w:p w14:paraId="24000000">
      <w:pPr>
        <w:pStyle w:val="Style_1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3) информирует о характере судебного разбирательства и предоставляемых несовершеннолетнему мерах социальной поддержки Уполномоченного по правам ребенка в Ставропольском крае и органы исполнительной власти Ставропольского края, осуществляющие государственное управление в сферах образования, охраны здоровья, социальной защиты населения (далее - уполномоченные органы исполнительной власти Ставропольского края).</w:t>
      </w:r>
    </w:p>
    <w:p w14:paraId="25000000">
      <w:pPr>
        <w:pStyle w:val="Style_1"/>
        <w:rPr>
          <w:b w:val="1"/>
          <w:sz w:val="26"/>
        </w:rPr>
      </w:pPr>
    </w:p>
    <w:p w14:paraId="26000000">
      <w:pPr>
        <w:pStyle w:val="Style_1"/>
        <w:rPr>
          <w:b w:val="1"/>
          <w:sz w:val="26"/>
        </w:rPr>
      </w:pPr>
      <w:r>
        <w:rPr>
          <w:b w:val="1"/>
          <w:sz w:val="26"/>
        </w:rPr>
        <w:t>2. Трудоустройство несовершеннолетнего.</w:t>
      </w:r>
    </w:p>
    <w:p w14:paraId="27000000">
      <w:pPr>
        <w:pStyle w:val="Style_1"/>
        <w:rPr>
          <w:sz w:val="26"/>
          <w:highlight w:val="white"/>
        </w:rPr>
      </w:pPr>
      <w:r>
        <w:rPr>
          <w:sz w:val="26"/>
          <w:highlight w:val="white"/>
        </w:rPr>
        <w:t>С учащимся, достигшим 14 лет при согласии одного из родителей (попечителя) и органа опеки и попечительства можно заключить трудовой договор для выполнения </w:t>
      </w:r>
      <w:r>
        <w:rPr>
          <w:b w:val="1"/>
          <w:sz w:val="26"/>
          <w:highlight w:val="white"/>
        </w:rPr>
        <w:t>работы</w:t>
      </w:r>
      <w:r>
        <w:rPr>
          <w:sz w:val="26"/>
          <w:highlight w:val="white"/>
        </w:rPr>
        <w:t xml:space="preserve"> в свободное от учебы время (ст. 63 ТК РФ). </w:t>
      </w:r>
    </w:p>
    <w:p w14:paraId="28000000">
      <w:pPr>
        <w:pStyle w:val="Style_1"/>
        <w:rPr>
          <w:sz w:val="26"/>
        </w:rPr>
      </w:pPr>
      <w:r>
        <w:rPr>
          <w:sz w:val="26"/>
        </w:rPr>
        <w:t xml:space="preserve">При поступлении на работу несовершеннолетнему в соответствии со статьей 65 ТК РФ необходимо представить следующие документы: </w:t>
      </w:r>
    </w:p>
    <w:p w14:paraId="29000000">
      <w:pPr>
        <w:pStyle w:val="Style_1"/>
        <w:rPr>
          <w:sz w:val="26"/>
        </w:rPr>
      </w:pPr>
      <w:r>
        <w:rPr>
          <w:sz w:val="26"/>
        </w:rPr>
        <w:t xml:space="preserve">1. паспорт; </w:t>
      </w:r>
    </w:p>
    <w:p w14:paraId="2A000000">
      <w:pPr>
        <w:pStyle w:val="Style_1"/>
        <w:rPr>
          <w:sz w:val="26"/>
        </w:rPr>
      </w:pPr>
      <w:r>
        <w:rPr>
          <w:sz w:val="26"/>
        </w:rPr>
        <w:t xml:space="preserve">2. страховое свидетельство государственного пенсионного страхования (оформляется в отделении Пенсионного фонда РФ); </w:t>
      </w:r>
    </w:p>
    <w:p w14:paraId="2B000000">
      <w:pPr>
        <w:pStyle w:val="Style_1"/>
        <w:rPr>
          <w:sz w:val="26"/>
        </w:rPr>
      </w:pPr>
      <w:r>
        <w:rPr>
          <w:sz w:val="26"/>
        </w:rPr>
        <w:t xml:space="preserve">3. ИНН (оформляется в инспекции Федеральной налоговой службы); </w:t>
      </w:r>
    </w:p>
    <w:p w14:paraId="2C000000">
      <w:pPr>
        <w:pStyle w:val="Style_1"/>
        <w:rPr>
          <w:sz w:val="26"/>
        </w:rPr>
      </w:pPr>
      <w:r>
        <w:rPr>
          <w:sz w:val="26"/>
        </w:rPr>
        <w:t xml:space="preserve">4. медицинская справка (оформляется в поликлинике по месту жительства); </w:t>
      </w:r>
    </w:p>
    <w:p w14:paraId="2D000000">
      <w:pPr>
        <w:pStyle w:val="Style_1"/>
        <w:rPr>
          <w:sz w:val="26"/>
        </w:rPr>
      </w:pPr>
      <w:r>
        <w:rPr>
          <w:sz w:val="26"/>
        </w:rPr>
        <w:t xml:space="preserve">5. письменное разрешение одного из родителей (опекуна), разрешение органа опеки и попечительства (ст. 63 ТК РФ); </w:t>
      </w:r>
    </w:p>
    <w:p w14:paraId="2E000000">
      <w:pPr>
        <w:pStyle w:val="Style_1"/>
        <w:rPr>
          <w:color w:themeColor="text1" w:val="000000"/>
          <w:sz w:val="26"/>
        </w:rPr>
      </w:pPr>
      <w:r>
        <w:rPr>
          <w:sz w:val="26"/>
        </w:rPr>
        <w:t>6. трудовую книжку (если ранее она была оформлена).</w:t>
      </w:r>
    </w:p>
    <w:p w14:paraId="2F000000">
      <w:pPr>
        <w:pStyle w:val="Style_1"/>
        <w:ind/>
        <w:jc w:val="center"/>
        <w:rPr>
          <w:b w:val="1"/>
          <w:color w:val="000000"/>
        </w:rPr>
      </w:pPr>
    </w:p>
    <w:p w14:paraId="30000000">
      <w:pPr>
        <w:pStyle w:val="Style_1"/>
        <w:ind/>
        <w:jc w:val="both"/>
        <w:rPr>
          <w:b w:val="1"/>
          <w:sz w:val="22"/>
        </w:rPr>
      </w:pPr>
    </w:p>
    <w:sectPr>
      <w:type w:val="nextPage"/>
      <w:pgSz w:h="16838" w:orient="portrait" w:w="11906"/>
      <w:pgMar w:bottom="1134" w:footer="0" w:gutter="0" w:header="0" w:left="1985" w:right="567" w:top="141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8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Гипертекстовая ссылка"/>
    <w:basedOn w:val="Style_12"/>
    <w:link w:val="Style_4_ch"/>
    <w:rPr>
      <w:color w:val="106BBE"/>
    </w:rPr>
  </w:style>
  <w:style w:styleId="Style_4_ch" w:type="character">
    <w:name w:val="Гипертекстовая ссылка"/>
    <w:basedOn w:val="Style_12_ch"/>
    <w:link w:val="Style_4"/>
    <w:rPr>
      <w:color w:val="106BBE"/>
    </w:rPr>
  </w:style>
  <w:style w:styleId="Style_13" w:type="paragraph">
    <w:name w:val="Заголовок 2 Знак"/>
    <w:basedOn w:val="Style_12"/>
    <w:link w:val="Style_13_ch"/>
    <w:rPr>
      <w:b w:val="1"/>
      <w:sz w:val="36"/>
    </w:rPr>
  </w:style>
  <w:style w:styleId="Style_13_ch" w:type="character">
    <w:name w:val="Заголовок 2 Знак"/>
    <w:basedOn w:val="Style_12_ch"/>
    <w:link w:val="Style_13"/>
    <w:rPr>
      <w:b w:val="1"/>
      <w:sz w:val="36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1"/>
    <w:next w:val="Style_1"/>
    <w:link w:val="Style_3_ch"/>
    <w:uiPriority w:val="9"/>
    <w:qFormat/>
    <w:pPr>
      <w:keepNext w:val="1"/>
      <w:keepLines w:val="1"/>
      <w:spacing w:after="0" w:before="480"/>
      <w:ind w:firstLine="709" w:left="0"/>
      <w:jc w:val="both"/>
      <w:outlineLvl w:val="0"/>
    </w:pPr>
    <w:rPr>
      <w:rFonts w:asciiTheme="majorAscii" w:hAnsiTheme="majorHAnsi"/>
      <w:b w:val="1"/>
      <w:color w:themeColor="accent1" w:themeShade="BF" w:val="376092"/>
    </w:rPr>
  </w:style>
  <w:style w:styleId="Style_3_ch" w:type="character">
    <w:name w:val="heading 1"/>
    <w:basedOn w:val="Style_1_ch"/>
    <w:link w:val="Style_3"/>
    <w:rPr>
      <w:rFonts w:asciiTheme="majorAscii" w:hAnsiTheme="majorHAnsi"/>
      <w:b w:val="1"/>
      <w:color w:themeColor="accent1" w:themeShade="BF" w:val="376092"/>
    </w:rPr>
  </w:style>
  <w:style w:styleId="Style_16" w:type="paragraph">
    <w:name w:val="Hyperlink"/>
    <w:link w:val="Style_16_ch"/>
    <w:rPr>
      <w:color w:val="000080"/>
      <w:u w:val="single"/>
    </w:rPr>
  </w:style>
  <w:style w:styleId="Style_16_ch" w:type="character">
    <w:name w:val="Hyperlink"/>
    <w:link w:val="Style_16"/>
    <w:rPr>
      <w:color w:val="000080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Заголовок"/>
    <w:basedOn w:val="Style_1"/>
    <w:next w:val="Style_7"/>
    <w:link w:val="Style_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Заголовок"/>
    <w:basedOn w:val="Style_1_ch"/>
    <w:link w:val="Style_19"/>
    <w:rPr>
      <w:rFonts w:ascii="Liberation Sans" w:hAnsi="Liberation Sans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Указатель"/>
    <w:basedOn w:val="Style_1"/>
    <w:link w:val="Style_21_ch"/>
  </w:style>
  <w:style w:styleId="Style_21_ch" w:type="character">
    <w:name w:val="Указатель"/>
    <w:basedOn w:val="Style_1_ch"/>
    <w:link w:val="Style_21"/>
  </w:style>
  <w:style w:styleId="Style_22" w:type="paragraph">
    <w:name w:val="Заголовок 1 Знак"/>
    <w:basedOn w:val="Style_12"/>
    <w:link w:val="Style_22_ch"/>
    <w:rPr>
      <w:rFonts w:asciiTheme="majorAscii" w:hAnsiTheme="majorHAnsi"/>
      <w:b w:val="1"/>
      <w:color w:themeColor="accent1" w:themeShade="BF" w:val="376092"/>
    </w:rPr>
  </w:style>
  <w:style w:styleId="Style_22_ch" w:type="character">
    <w:name w:val="Заголовок 1 Знак"/>
    <w:basedOn w:val="Style_12_ch"/>
    <w:link w:val="Style_22"/>
    <w:rPr>
      <w:rFonts w:asciiTheme="majorAscii" w:hAnsiTheme="majorHAnsi"/>
      <w:b w:val="1"/>
      <w:color w:themeColor="accent1" w:themeShade="BF" w:val="376092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List"/>
    <w:basedOn w:val="Style_7"/>
    <w:link w:val="Style_24_ch"/>
  </w:style>
  <w:style w:styleId="Style_24_ch" w:type="character">
    <w:name w:val="List"/>
    <w:basedOn w:val="Style_7_ch"/>
    <w:link w:val="Style_24"/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7" w:type="paragraph">
    <w:name w:val="Caption"/>
    <w:basedOn w:val="Style_1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"/>
    <w:basedOn w:val="Style_1_ch"/>
    <w:link w:val="Style_27"/>
    <w:rPr>
      <w:i w:val="1"/>
      <w:sz w:val="24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Balloon Text"/>
    <w:basedOn w:val="Style_1"/>
    <w:link w:val="Style_31_ch"/>
    <w:rPr>
      <w:rFonts w:ascii="Tahoma" w:hAnsi="Tahoma"/>
      <w:sz w:val="16"/>
    </w:rPr>
  </w:style>
  <w:style w:styleId="Style_31_ch" w:type="character">
    <w:name w:val="Balloon Text"/>
    <w:basedOn w:val="Style_1_ch"/>
    <w:link w:val="Style_31"/>
    <w:rPr>
      <w:rFonts w:ascii="Tahoma" w:hAnsi="Tahoma"/>
      <w:sz w:val="16"/>
    </w:rPr>
  </w:style>
  <w:style w:styleId="Style_2" w:type="paragraph">
    <w:name w:val="heading 2"/>
    <w:basedOn w:val="Style_1"/>
    <w:link w:val="Style_2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2_ch" w:type="character">
    <w:name w:val="heading 2"/>
    <w:basedOn w:val="Style_1_ch"/>
    <w:link w:val="Style_2"/>
    <w:rPr>
      <w:b w:val="1"/>
      <w:sz w:val="36"/>
    </w:rPr>
  </w:style>
  <w:style w:default="1" w:styleId="Style_3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2024-07-12T12:49:06Z</dcterms:modified>
</cp:coreProperties>
</file>