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120" w:after="120"/>
        <w:ind w:firstLine="709"/>
        <w:jc w:val="right"/>
        <w:rPr>
          <w:color w:val="000000" w:themeColor="text1"/>
          <w:szCs w:val="28"/>
          <w14:textFill>
            <w14:solidFill>
              <w14:schemeClr w14:val="tx1"/>
            </w14:solidFill>
          </w14:textFill>
        </w:rPr>
      </w:pPr>
      <w:r>
        <w:rPr>
          <w:color w:val="000000" w:themeColor="text1"/>
          <w:szCs w:val="28"/>
          <w14:textFill>
            <w14:solidFill>
              <w14:schemeClr w14:val="tx1"/>
            </w14:solidFill>
          </w14:textFill>
        </w:rPr>
        <w:t>Приложение</w:t>
      </w:r>
    </w:p>
    <w:p>
      <w:pPr>
        <w:spacing w:line="240" w:lineRule="exact"/>
        <w:jc w:val="center"/>
        <w:rPr>
          <w:color w:val="000000" w:themeColor="text1"/>
          <w:szCs w:val="28"/>
          <w14:textFill>
            <w14:solidFill>
              <w14:schemeClr w14:val="tx1"/>
            </w14:solidFill>
          </w14:textFill>
        </w:rPr>
      </w:pPr>
    </w:p>
    <w:p>
      <w:pPr>
        <w:spacing w:line="240" w:lineRule="exact"/>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ОБЪЯВЛЕНИЕ</w:t>
      </w:r>
    </w:p>
    <w:p>
      <w:pPr>
        <w:spacing w:line="240" w:lineRule="exact"/>
        <w:jc w:val="center"/>
        <w:rPr>
          <w:color w:val="000000" w:themeColor="text1"/>
          <w:szCs w:val="28"/>
          <w:lang w:eastAsia="ar-SA"/>
          <w14:textFill>
            <w14:solidFill>
              <w14:schemeClr w14:val="tx1"/>
            </w14:solidFill>
          </w14:textFill>
        </w:rPr>
      </w:pPr>
      <w:r>
        <w:rPr>
          <w:rFonts w:eastAsia="Calibri"/>
          <w:color w:val="000000" w:themeColor="text1"/>
          <w:szCs w:val="28"/>
          <w:lang w:eastAsia="en-US"/>
          <w14:textFill>
            <w14:solidFill>
              <w14:schemeClr w14:val="tx1"/>
            </w14:solidFill>
          </w14:textFill>
        </w:rPr>
        <w:t>о проведении конкурсного отбора социально ориентированных некоммерческих организаций</w:t>
      </w:r>
      <w:r>
        <w:rPr>
          <w:color w:val="000000" w:themeColor="text1"/>
          <w:szCs w:val="28"/>
          <w:lang w:eastAsia="ar-SA"/>
          <w14:textFill>
            <w14:solidFill>
              <w14:schemeClr w14:val="tx1"/>
            </w14:solidFill>
          </w14:textFill>
        </w:rPr>
        <w:t xml:space="preserve">, </w:t>
      </w:r>
      <w:r>
        <w:rPr>
          <w:rFonts w:eastAsia="Calibri"/>
          <w:color w:val="000000" w:themeColor="text1"/>
          <w:szCs w:val="28"/>
          <w:lang w:eastAsia="en-US"/>
          <w14:textFill>
            <w14:solidFill>
              <w14:schemeClr w14:val="tx1"/>
            </w14:solidFill>
          </w14:textFill>
        </w:rPr>
        <w:t>претендующих на заключение соглашений</w:t>
      </w:r>
      <w:r>
        <w:rPr>
          <w:rFonts w:eastAsia="Calibri"/>
          <w:color w:val="000000" w:themeColor="text1"/>
          <w:szCs w:val="28"/>
          <w:lang w:eastAsia="en-US"/>
          <w14:textFill>
            <w14:solidFill>
              <w14:schemeClr w14:val="tx1"/>
            </w14:solidFill>
          </w14:textFill>
        </w:rPr>
        <w:br w:type="textWrapping"/>
      </w:r>
      <w:r>
        <w:rPr>
          <w:rFonts w:eastAsia="Calibri"/>
          <w:color w:val="000000" w:themeColor="text1"/>
          <w:szCs w:val="28"/>
          <w:lang w:eastAsia="en-US"/>
          <w14:textFill>
            <w14:solidFill>
              <w14:schemeClr w14:val="tx1"/>
            </w14:solidFill>
          </w14:textFill>
        </w:rPr>
        <w:t xml:space="preserve">о предоставлении из бюджета города Ставрополя на 2025 год субсидий социально ориентированным некоммерческим организациям, </w:t>
      </w:r>
      <w:r>
        <w:rPr>
          <w:color w:val="000000" w:themeColor="text1"/>
          <w:szCs w:val="28"/>
          <w:lang w:eastAsia="ar-SA"/>
          <w14:textFill>
            <w14:solidFill>
              <w14:schemeClr w14:val="tx1"/>
            </w14:solidFill>
          </w14:textFill>
        </w:rPr>
        <w:t>осуществляющим в соответствии с учредительными документами деятельность по защите гражданских, соци</w:t>
      </w:r>
      <w:bookmarkStart w:id="3" w:name="_GoBack"/>
      <w:bookmarkEnd w:id="3"/>
      <w:r>
        <w:rPr>
          <w:color w:val="000000" w:themeColor="text1"/>
          <w:szCs w:val="28"/>
          <w:lang w:eastAsia="ar-SA"/>
          <w14:textFill>
            <w14:solidFill>
              <w14:schemeClr w14:val="tx1"/>
            </w14:solidFill>
          </w14:textFill>
        </w:rPr>
        <w:t>ально-экономических, трудовых и личных прав</w:t>
      </w:r>
      <w:r>
        <w:rPr>
          <w:color w:val="000000" w:themeColor="text1"/>
          <w:szCs w:val="28"/>
          <w:lang w:eastAsia="ar-SA"/>
          <w14:textFill>
            <w14:solidFill>
              <w14:schemeClr w14:val="tx1"/>
            </w14:solidFill>
          </w14:textFill>
        </w:rPr>
        <w:br w:type="textWrapping"/>
      </w:r>
      <w:r>
        <w:rPr>
          <w:color w:val="000000" w:themeColor="text1"/>
          <w:szCs w:val="28"/>
          <w:lang w:eastAsia="ar-SA"/>
          <w14:textFill>
            <w14:solidFill>
              <w14:schemeClr w14:val="tx1"/>
            </w14:solidFill>
          </w14:textFill>
        </w:rPr>
        <w:t>и законных интересов инвалидов и (или) ветеранов, на социальную поддержку инвалидов и (или) ветеранов, организацию и проведение мероприятий</w:t>
      </w:r>
      <w:r>
        <w:rPr>
          <w:color w:val="000000" w:themeColor="text1"/>
          <w:szCs w:val="28"/>
          <w:lang w:eastAsia="ar-SA"/>
          <w14:textFill>
            <w14:solidFill>
              <w14:schemeClr w14:val="tx1"/>
            </w14:solidFill>
          </w14:textFill>
        </w:rPr>
        <w:br w:type="textWrapping"/>
      </w:r>
      <w:r>
        <w:rPr>
          <w:color w:val="000000" w:themeColor="text1"/>
          <w:szCs w:val="28"/>
          <w:lang w:eastAsia="ar-SA"/>
          <w14:textFill>
            <w14:solidFill>
              <w14:schemeClr w14:val="tx1"/>
            </w14:solidFill>
          </w14:textFill>
        </w:rPr>
        <w:t>с участием ветеранов и (или) инвалидов, укрепление материально-технической базы</w:t>
      </w:r>
    </w:p>
    <w:p>
      <w:pPr>
        <w:jc w:val="center"/>
        <w:rPr>
          <w:color w:val="000000" w:themeColor="text1"/>
          <w:szCs w:val="28"/>
          <w14:textFill>
            <w14:solidFill>
              <w14:schemeClr w14:val="tx1"/>
            </w14:solidFill>
          </w14:textFill>
        </w:rPr>
      </w:pPr>
    </w:p>
    <w:p>
      <w:pPr>
        <w:ind w:firstLine="708"/>
        <w:jc w:val="both"/>
        <w:rPr>
          <w:rFonts w:eastAsia="Calibri"/>
          <w:color w:val="000000" w:themeColor="text1"/>
          <w:szCs w:val="28"/>
          <w:lang w:eastAsia="en-US"/>
          <w14:textFill>
            <w14:solidFill>
              <w14:schemeClr w14:val="tx1"/>
            </w14:solidFill>
          </w14:textFill>
        </w:rPr>
      </w:pPr>
      <w:r>
        <w:rPr>
          <w:color w:val="000000" w:themeColor="text1"/>
          <w:szCs w:val="28"/>
          <w14:textFill>
            <w14:solidFill>
              <w14:schemeClr w14:val="tx1"/>
            </w14:solidFill>
          </w14:textFill>
        </w:rPr>
        <w:t xml:space="preserve">Руководствуясь приказом руководителя комитета труда и социальной защиты населения администрации города Ставрополя от </w:t>
      </w:r>
      <w:r>
        <w:rPr>
          <w:color w:val="000000" w:themeColor="text1"/>
          <w:szCs w:val="28"/>
          <w:highlight w:val="white"/>
          <w14:textFill>
            <w14:solidFill>
              <w14:schemeClr w14:val="tx1"/>
            </w14:solidFill>
          </w14:textFill>
        </w:rPr>
        <w:t xml:space="preserve">16.01.2025              № 7-од </w:t>
      </w:r>
      <w:r>
        <w:rPr>
          <w:color w:val="000000" w:themeColor="text1"/>
          <w:szCs w:val="28"/>
          <w14:textFill>
            <w14:solidFill>
              <w14:schemeClr w14:val="tx1"/>
            </w14:solidFill>
          </w14:textFill>
        </w:rPr>
        <w:t>«</w:t>
      </w:r>
      <w:r>
        <w:rPr>
          <w:rFonts w:eastAsia="Calibri"/>
          <w:color w:val="000000" w:themeColor="text1"/>
          <w:szCs w:val="28"/>
          <w:lang w:eastAsia="en-US"/>
          <w14:textFill>
            <w14:solidFill>
              <w14:schemeClr w14:val="tx1"/>
            </w14:solidFill>
          </w14:textFill>
        </w:rPr>
        <w:t>О проведении конкурсного отбора социально ориентированных некоммерческих организаций, претендующих на заключение соглашений</w:t>
      </w:r>
      <w:r>
        <w:rPr>
          <w:rFonts w:eastAsia="Calibri"/>
          <w:color w:val="000000" w:themeColor="text1"/>
          <w:szCs w:val="28"/>
          <w:lang w:eastAsia="en-US"/>
          <w14:textFill>
            <w14:solidFill>
              <w14:schemeClr w14:val="tx1"/>
            </w14:solidFill>
          </w14:textFill>
        </w:rPr>
        <w:br w:type="textWrapping"/>
      </w:r>
      <w:r>
        <w:rPr>
          <w:rFonts w:eastAsia="Calibri"/>
          <w:color w:val="000000" w:themeColor="text1"/>
          <w:szCs w:val="28"/>
          <w:lang w:eastAsia="en-US"/>
          <w14:textFill>
            <w14:solidFill>
              <w14:schemeClr w14:val="tx1"/>
            </w14:solidFill>
          </w14:textFill>
        </w:rPr>
        <w:t xml:space="preserve">о предоставлении из бюджета города Ставрополя на 2025 год субсидий социально ориентированным некоммерческим организациям, </w:t>
      </w:r>
      <w:r>
        <w:rPr>
          <w:rFonts w:eastAsiaTheme="minorHAnsi"/>
          <w:color w:val="000000" w:themeColor="text1"/>
          <w:szCs w:val="28"/>
          <w:lang w:eastAsia="en-US"/>
          <w14:textFill>
            <w14:solidFill>
              <w14:schemeClr w14:val="tx1"/>
            </w14:solidFill>
          </w14:textFill>
        </w:rPr>
        <w:t>осуществляющим в соответствии с учредительными документами деятельность в области социальной поддержки и защиты инвалидов и (или) ветеранов, на социальную поддержку инвалидов и (или) ветеранов, организацию и проведение мероприятий с участием ветеранов и (или) инвалидов, укрепление материально-технической базы</w:t>
      </w:r>
      <w:r>
        <w:rPr>
          <w:color w:val="000000" w:themeColor="text1"/>
          <w:szCs w:val="28"/>
          <w14:textFill>
            <w14:solidFill>
              <w14:schemeClr w14:val="tx1"/>
            </w14:solidFill>
          </w14:textFill>
        </w:rPr>
        <w:t xml:space="preserve">», в соответствии с Порядком </w:t>
      </w:r>
      <w:r>
        <w:rPr>
          <w:rFonts w:eastAsiaTheme="minorHAnsi"/>
          <w:color w:val="000000" w:themeColor="text1"/>
          <w:szCs w:val="28"/>
          <w:lang w:eastAsia="en-US"/>
          <w14:textFill>
            <w14:solidFill>
              <w14:schemeClr w14:val="tx1"/>
            </w14:solidFill>
          </w14:textFill>
        </w:rPr>
        <w:t>предоставления за счет средств бюджета города Ставрополя субсидий социально ориентированным некоммерческим организациям, осуществляющим в соответствии с учредительными документами деятельность в области социальной поддержки и защиты инвалидов и (или) ветеранов, на социальную поддержку инвалидов и (или) ветеранов, организацию и проведение мероприятий с участием ветеранов и (или) инвалидов, укрепление материально-технической базы», утвержденным соответствующим постановлением администрации города Ставрополя 23.12.2024 № 2927 (далее – Порядок)</w:t>
      </w:r>
      <w:r>
        <w:rPr>
          <w:color w:val="000000" w:themeColor="text1"/>
          <w:szCs w:val="28"/>
          <w14:textFill>
            <w14:solidFill>
              <w14:schemeClr w14:val="tx1"/>
            </w14:solidFill>
          </w14:textFill>
        </w:rPr>
        <w:t>, к</w:t>
      </w:r>
      <w:r>
        <w:rPr>
          <w:rFonts w:eastAsia="Calibri"/>
          <w:color w:val="000000" w:themeColor="text1"/>
          <w:szCs w:val="28"/>
          <w:lang w:eastAsia="en-US"/>
          <w14:textFill>
            <w14:solidFill>
              <w14:schemeClr w14:val="tx1"/>
            </w14:solidFill>
          </w14:textFill>
        </w:rPr>
        <w:t>омитет труда и социальной защиты населения администрации города Ставрополя объявляет о проведении конкурсного отбора (далее соответственно – Комитет, Порядок, Организации, отбор, субсидии, участники).</w:t>
      </w:r>
    </w:p>
    <w:p>
      <w:pPr>
        <w:ind w:firstLine="708"/>
        <w:jc w:val="both"/>
        <w:rPr>
          <w:color w:val="000000" w:themeColor="text1"/>
          <w:szCs w:val="28"/>
          <w14:textFill>
            <w14:solidFill>
              <w14:schemeClr w14:val="tx1"/>
            </w14:solidFill>
          </w14:textFill>
        </w:rPr>
      </w:pPr>
    </w:p>
    <w:p>
      <w:pPr>
        <w:pStyle w:val="29"/>
        <w:numPr>
          <w:ilvl w:val="0"/>
          <w:numId w:val="1"/>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Срок объявления отбора – 20 января 2025 года.</w:t>
      </w:r>
    </w:p>
    <w:p>
      <w:pPr>
        <w:pStyle w:val="29"/>
        <w:numPr>
          <w:ilvl w:val="0"/>
          <w:numId w:val="1"/>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Дата начала подачи заявок для участия отборе – 30 января</w:t>
      </w:r>
      <w:r>
        <w:rPr>
          <w:rFonts w:ascii="Times New Roman" w:hAnsi="Times New Roman"/>
          <w:color w:val="000000" w:themeColor="text1"/>
          <w:sz w:val="28"/>
          <w:szCs w:val="28"/>
          <w14:textFill>
            <w14:solidFill>
              <w14:schemeClr w14:val="tx1"/>
            </w14:solidFill>
          </w14:textFill>
        </w:rPr>
        <w:br w:type="textWrapping"/>
      </w:r>
      <w:r>
        <w:rPr>
          <w:rFonts w:ascii="Times New Roman" w:hAnsi="Times New Roman"/>
          <w:color w:val="000000" w:themeColor="text1"/>
          <w:sz w:val="28"/>
          <w:szCs w:val="28"/>
          <w14:textFill>
            <w14:solidFill>
              <w14:schemeClr w14:val="tx1"/>
            </w14:solidFill>
          </w14:textFill>
        </w:rPr>
        <w:t xml:space="preserve">2025 года. </w:t>
      </w:r>
    </w:p>
    <w:p>
      <w:pPr>
        <w:ind w:firstLine="708"/>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Дата и время окончания приема заявок для участия в отборе –</w:t>
      </w:r>
      <w:r>
        <w:rPr>
          <w:color w:val="000000" w:themeColor="text1"/>
          <w:szCs w:val="28"/>
          <w14:textFill>
            <w14:solidFill>
              <w14:schemeClr w14:val="tx1"/>
            </w14:solidFill>
          </w14:textFill>
        </w:rPr>
        <w:br w:type="textWrapping"/>
      </w:r>
      <w:r>
        <w:rPr>
          <w:color w:val="000000" w:themeColor="text1"/>
          <w:szCs w:val="28"/>
          <w14:textFill>
            <w14:solidFill>
              <w14:schemeClr w14:val="tx1"/>
            </w14:solidFill>
          </w14:textFill>
        </w:rPr>
        <w:t>19 февраля 2025 года.</w:t>
      </w:r>
    </w:p>
    <w:p>
      <w:pPr>
        <w:pStyle w:val="29"/>
        <w:numPr>
          <w:ilvl w:val="0"/>
          <w:numId w:val="1"/>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Наименование, место нахождения, почтовый адрес, адрес электронной почты:</w:t>
      </w:r>
    </w:p>
    <w:p>
      <w:pPr>
        <w:ind w:firstLine="708"/>
        <w:jc w:val="both"/>
        <w:rPr>
          <w:color w:val="000000" w:themeColor="text1"/>
          <w:szCs w:val="28"/>
          <w:lang w:val="en-US"/>
          <w14:textFill>
            <w14:solidFill>
              <w14:schemeClr w14:val="tx1"/>
            </w14:solidFill>
          </w14:textFill>
        </w:rPr>
      </w:pPr>
      <w:r>
        <w:rPr>
          <w:color w:val="000000" w:themeColor="text1"/>
          <w:szCs w:val="28"/>
          <w14:textFill>
            <w14:solidFill>
              <w14:schemeClr w14:val="tx1"/>
            </w14:solidFill>
          </w14:textFill>
        </w:rPr>
        <w:t>Комитет труда и социальной защиты населения администрации</w:t>
      </w:r>
      <w:r>
        <w:rPr>
          <w:color w:val="000000" w:themeColor="text1"/>
          <w:szCs w:val="28"/>
          <w14:textFill>
            <w14:solidFill>
              <w14:schemeClr w14:val="tx1"/>
            </w14:solidFill>
          </w14:textFill>
        </w:rPr>
        <w:br w:type="textWrapping"/>
      </w:r>
      <w:r>
        <w:rPr>
          <w:color w:val="000000" w:themeColor="text1"/>
          <w:szCs w:val="28"/>
          <w14:textFill>
            <w14:solidFill>
              <w14:schemeClr w14:val="tx1"/>
            </w14:solidFill>
          </w14:textFill>
        </w:rPr>
        <w:t>города Ставрополя, 355035, г. Ставрополь, ул. Ленина, д. 415 «Б», каб. 201в,</w:t>
      </w:r>
      <w:r>
        <w:rPr>
          <w:color w:val="000000" w:themeColor="text1"/>
          <w:szCs w:val="28"/>
          <w14:textFill>
            <w14:solidFill>
              <w14:schemeClr w14:val="tx1"/>
            </w14:solidFill>
          </w14:textFill>
        </w:rPr>
        <w:br w:type="textWrapping"/>
      </w:r>
      <w:r>
        <w:rPr>
          <w:color w:val="000000" w:themeColor="text1"/>
          <w:szCs w:val="28"/>
          <w:lang w:val="en-US"/>
          <w14:textFill>
            <w14:solidFill>
              <w14:schemeClr w14:val="tx1"/>
            </w14:solidFill>
          </w14:textFill>
        </w:rPr>
        <w:t>e</w:t>
      </w:r>
      <w:r>
        <w:rPr>
          <w:color w:val="000000" w:themeColor="text1"/>
          <w:szCs w:val="28"/>
          <w14:textFill>
            <w14:solidFill>
              <w14:schemeClr w14:val="tx1"/>
            </w14:solidFill>
          </w14:textFill>
        </w:rPr>
        <w:t>-mail: utsznstav@yandex.ru, тел. (8652) 56-</w:t>
      </w:r>
      <w:r>
        <w:rPr>
          <w:color w:val="000000" w:themeColor="text1"/>
          <w:szCs w:val="28"/>
          <w:lang w:val="en-US"/>
          <w14:textFill>
            <w14:solidFill>
              <w14:schemeClr w14:val="tx1"/>
            </w14:solidFill>
          </w14:textFill>
        </w:rPr>
        <w:t>49-82</w:t>
      </w:r>
      <w:r>
        <w:rPr>
          <w:color w:val="000000" w:themeColor="text1"/>
          <w:szCs w:val="28"/>
          <w14:textFill>
            <w14:solidFill>
              <w14:schemeClr w14:val="tx1"/>
            </w14:solidFill>
          </w14:textFill>
        </w:rPr>
        <w:t>.</w:t>
      </w:r>
    </w:p>
    <w:p>
      <w:pPr>
        <w:pStyle w:val="29"/>
        <w:numPr>
          <w:ilvl w:val="0"/>
          <w:numId w:val="1"/>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eastAsia="Calibri"/>
          <w:color w:val="000000" w:themeColor="text1"/>
          <w:sz w:val="28"/>
          <w:szCs w:val="28"/>
          <w14:textFill>
            <w14:solidFill>
              <w14:schemeClr w14:val="tx1"/>
            </w14:solidFill>
          </w14:textFill>
        </w:rPr>
        <w:t>Результат проведения конкурса субсидий: доведение бюджетных ассигнований, предусмотренных в бюджете города Ставрополя на 2025 год,</w:t>
      </w:r>
      <w:r>
        <w:rPr>
          <w:rFonts w:ascii="Times New Roman" w:hAnsi="Times New Roman" w:eastAsia="Calibri"/>
          <w:color w:val="000000" w:themeColor="text1"/>
          <w:sz w:val="28"/>
          <w:szCs w:val="28"/>
          <w14:textFill>
            <w14:solidFill>
              <w14:schemeClr w14:val="tx1"/>
            </w14:solidFill>
          </w14:textFill>
        </w:rPr>
        <w:br w:type="textWrapping"/>
      </w:r>
      <w:r>
        <w:rPr>
          <w:rFonts w:ascii="Times New Roman" w:hAnsi="Times New Roman" w:eastAsia="Calibri"/>
          <w:color w:val="000000" w:themeColor="text1"/>
          <w:sz w:val="28"/>
          <w:szCs w:val="28"/>
          <w14:textFill>
            <w14:solidFill>
              <w14:schemeClr w14:val="tx1"/>
            </w14:solidFill>
          </w14:textFill>
        </w:rPr>
        <w:t>и лимитов бюджетных обязательств, доведенных комитету как получателю средств бюджета города Ставрополя на предоставление субсидии</w:t>
      </w:r>
      <w:r>
        <w:rPr>
          <w:rFonts w:ascii="Times New Roman" w:hAnsi="Times New Roman" w:eastAsia="Calibri"/>
          <w:color w:val="000000" w:themeColor="text1"/>
          <w:sz w:val="28"/>
          <w:szCs w:val="28"/>
          <w14:textFill>
            <w14:solidFill>
              <w14:schemeClr w14:val="tx1"/>
            </w14:solidFill>
          </w14:textFill>
        </w:rPr>
        <w:br w:type="textWrapping"/>
      </w:r>
      <w:r>
        <w:rPr>
          <w:rFonts w:ascii="Times New Roman" w:hAnsi="Times New Roman" w:eastAsia="Calibri"/>
          <w:color w:val="000000" w:themeColor="text1"/>
          <w:sz w:val="28"/>
          <w:szCs w:val="28"/>
          <w14:textFill>
            <w14:solidFill>
              <w14:schemeClr w14:val="tx1"/>
            </w14:solidFill>
          </w14:textFill>
        </w:rPr>
        <w:t xml:space="preserve">на </w:t>
      </w:r>
      <w:r>
        <w:rPr>
          <w:rFonts w:ascii="Times New Roman" w:hAnsi="Times New Roman"/>
          <w:color w:val="000000" w:themeColor="text1"/>
          <w:sz w:val="28"/>
          <w:szCs w:val="28"/>
          <w14:textFill>
            <w14:solidFill>
              <w14:schemeClr w14:val="tx1"/>
            </w14:solidFill>
          </w14:textFill>
        </w:rPr>
        <w:t xml:space="preserve">финансовое обеспечение затрат некоммерческой организации на реализацию комплекса взаимосвязанных мероприятий, направленных на повышение качества жизни ветеранов и (или) инвалидов, социальную адаптацию инвалидов, патриотическое, в том числе военно-патриотическое воспитание граждан Российской Федерации и </w:t>
      </w:r>
      <w:r>
        <w:rPr>
          <w:rFonts w:ascii="Times New Roman" w:hAnsi="Times New Roman" w:eastAsia="Calibri"/>
          <w:color w:val="000000" w:themeColor="text1"/>
          <w:sz w:val="28"/>
          <w:szCs w:val="28"/>
          <w14:textFill>
            <w14:solidFill>
              <w14:schemeClr w14:val="tx1"/>
            </w14:solidFill>
          </w14:textFill>
        </w:rPr>
        <w:t>реализацию проекта в полном объеме.</w:t>
      </w:r>
    </w:p>
    <w:p>
      <w:pPr>
        <w:pStyle w:val="29"/>
        <w:numPr>
          <w:ilvl w:val="0"/>
          <w:numId w:val="1"/>
        </w:numPr>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Доменное имя и (или) указатели страниц сайта, на котором обеспечивается проведение отбора:</w:t>
      </w:r>
    </w:p>
    <w:p>
      <w:pPr>
        <w:tabs>
          <w:tab w:val="left" w:pos="1134"/>
        </w:tabs>
        <w:ind w:firstLine="709"/>
        <w:jc w:val="both"/>
        <w:rPr>
          <w:rFonts w:eastAsia="Calibri"/>
          <w:color w:val="000000" w:themeColor="text1"/>
          <w:szCs w:val="28"/>
          <w14:textFill>
            <w14:solidFill>
              <w14:schemeClr w14:val="tx1"/>
            </w14:solidFill>
          </w14:textFill>
        </w:rPr>
      </w:pPr>
      <w:r>
        <w:fldChar w:fldCharType="begin"/>
      </w:r>
      <w:r>
        <w:instrText xml:space="preserve"> HYPERLINK "https://ставрополь.рф/about/zamestitel_glavu_administracii1/komitet_truda_i_socialnoi_zashitu_naselenia/konkursnyy-otbor-sotsialno-orientirovannykh-nekommercheskikh-organizatsiy-pretenduyushchikh-na-zaklyu.php?clear_cache=Y" </w:instrText>
      </w:r>
      <w:r>
        <w:fldChar w:fldCharType="separate"/>
      </w:r>
      <w:r>
        <w:rPr>
          <w:rStyle w:val="6"/>
          <w:rFonts w:eastAsia="Calibri"/>
          <w:color w:val="000000" w:themeColor="text1"/>
          <w:szCs w:val="28"/>
          <w14:textFill>
            <w14:solidFill>
              <w14:schemeClr w14:val="tx1"/>
            </w14:solidFill>
          </w14:textFill>
        </w:rPr>
        <w:t>https://ставрополь.рф/about/zamestitel_glavu_administracii1/komitet_truda_i_socialnoi_zashitu_naselenia/konkursnyy-otbor-sotsialno-orientirovannykh-nekommercheskikh-organizatsiy-pretenduyushchikh-na-zaklyu.php?clear_cache=Y</w:t>
      </w:r>
      <w:r>
        <w:rPr>
          <w:rStyle w:val="6"/>
          <w:rFonts w:eastAsia="Calibri"/>
          <w:color w:val="000000" w:themeColor="text1"/>
          <w:szCs w:val="28"/>
          <w14:textFill>
            <w14:solidFill>
              <w14:schemeClr w14:val="tx1"/>
            </w14:solidFill>
          </w14:textFill>
        </w:rPr>
        <w:fldChar w:fldCharType="end"/>
      </w:r>
      <w:r>
        <w:rPr>
          <w:rFonts w:eastAsia="Calibri"/>
          <w:color w:val="000000" w:themeColor="text1"/>
          <w:szCs w:val="28"/>
          <w14:textFill>
            <w14:solidFill>
              <w14:schemeClr w14:val="tx1"/>
            </w14:solidFill>
          </w14:textFill>
        </w:rPr>
        <w:t>;</w:t>
      </w:r>
    </w:p>
    <w:p>
      <w:pPr>
        <w:tabs>
          <w:tab w:val="left" w:pos="1134"/>
        </w:tabs>
        <w:ind w:firstLine="709"/>
        <w:jc w:val="both"/>
        <w:rPr>
          <w:rFonts w:eastAsia="Calibri"/>
          <w:color w:val="000000" w:themeColor="text1"/>
          <w:szCs w:val="28"/>
          <w14:textFill>
            <w14:solidFill>
              <w14:schemeClr w14:val="tx1"/>
            </w14:solidFill>
          </w14:textFill>
        </w:rPr>
      </w:pPr>
      <w:r>
        <w:fldChar w:fldCharType="begin"/>
      </w:r>
      <w:r>
        <w:instrText xml:space="preserve"> HYPERLINK "https://stavropol.gosuslugi.ru/" </w:instrText>
      </w:r>
      <w:r>
        <w:fldChar w:fldCharType="separate"/>
      </w:r>
      <w:r>
        <w:rPr>
          <w:rStyle w:val="6"/>
          <w:b/>
          <w:bCs/>
          <w:color w:val="000000" w:themeColor="text1"/>
          <w:szCs w:val="28"/>
          <w14:textFill>
            <w14:solidFill>
              <w14:schemeClr w14:val="tx1"/>
            </w14:solidFill>
          </w14:textFill>
        </w:rPr>
        <w:t>https://stavropol.gosuslugi.ru</w:t>
      </w:r>
      <w:r>
        <w:rPr>
          <w:rStyle w:val="6"/>
          <w:b/>
          <w:bCs/>
          <w:color w:val="000000" w:themeColor="text1"/>
          <w:szCs w:val="28"/>
          <w14:textFill>
            <w14:solidFill>
              <w14:schemeClr w14:val="tx1"/>
            </w14:solidFill>
          </w14:textFill>
        </w:rPr>
        <w:fldChar w:fldCharType="end"/>
      </w:r>
    </w:p>
    <w:p>
      <w:pPr>
        <w:pStyle w:val="29"/>
        <w:numPr>
          <w:ilvl w:val="0"/>
          <w:numId w:val="1"/>
        </w:numPr>
        <w:tabs>
          <w:tab w:val="left" w:pos="1134"/>
        </w:tabs>
        <w:suppressAutoHyphens w:val="0"/>
        <w:autoSpaceDE w:val="0"/>
        <w:autoSpaceDN w:val="0"/>
        <w:adjustRightInd w:val="0"/>
        <w:spacing w:after="0" w:line="240" w:lineRule="auto"/>
        <w:ind w:left="0" w:firstLine="709"/>
        <w:jc w:val="both"/>
        <w:rPr>
          <w:rFonts w:ascii="Times New Roman" w:hAnsi="Times New Roman" w:eastAsia="Calibri"/>
          <w:color w:val="000000" w:themeColor="text1"/>
          <w:sz w:val="28"/>
          <w:szCs w:val="28"/>
          <w14:textFill>
            <w14:solidFill>
              <w14:schemeClr w14:val="tx1"/>
            </w14:solidFill>
          </w14:textFill>
        </w:rPr>
      </w:pPr>
      <w:r>
        <w:rPr>
          <w:rFonts w:ascii="Times New Roman" w:hAnsi="Times New Roman" w:eastAsia="Calibri"/>
          <w:color w:val="000000" w:themeColor="text1"/>
          <w:sz w:val="28"/>
          <w:szCs w:val="28"/>
          <w14:textFill>
            <w14:solidFill>
              <w14:schemeClr w14:val="tx1"/>
            </w14:solidFill>
          </w14:textFill>
        </w:rPr>
        <w:t>Требования к участникам отбора.</w:t>
      </w:r>
    </w:p>
    <w:p>
      <w:pPr>
        <w:suppressAutoHyphens w:val="0"/>
        <w:autoSpaceDE w:val="0"/>
        <w:autoSpaceDN w:val="0"/>
        <w:adjustRightInd w:val="0"/>
        <w:ind w:firstLine="709"/>
        <w:jc w:val="both"/>
        <w:rPr>
          <w:rFonts w:eastAsiaTheme="minorHAnsi"/>
          <w:color w:val="000000" w:themeColor="text1"/>
          <w:szCs w:val="28"/>
          <w14:textFill>
            <w14:solidFill>
              <w14:schemeClr w14:val="tx1"/>
            </w14:solidFill>
          </w14:textFill>
        </w:rPr>
      </w:pPr>
      <w:r>
        <w:rPr>
          <w:rFonts w:eastAsiaTheme="minorHAnsi"/>
          <w:color w:val="000000" w:themeColor="text1"/>
          <w:szCs w:val="28"/>
          <w14:textFill>
            <w14:solidFill>
              <w14:schemeClr w14:val="tx1"/>
            </w14:solidFill>
          </w14:textFill>
        </w:rPr>
        <w:t>На дату не ранее чем за 30 календарных дней до даты подачи заявки и документов участник отбора должен соответствовать следующим требованиям:</w:t>
      </w:r>
    </w:p>
    <w:p>
      <w:pPr>
        <w:pStyle w:val="29"/>
        <w:numPr>
          <w:ilvl w:val="1"/>
          <w:numId w:val="2"/>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pPr>
        <w:pStyle w:val="29"/>
        <w:numPr>
          <w:ilvl w:val="1"/>
          <w:numId w:val="2"/>
        </w:numPr>
        <w:tabs>
          <w:tab w:val="left" w:pos="1134"/>
        </w:tabs>
        <w:suppressAutoHyphens w:val="0"/>
        <w:autoSpaceDE w:val="0"/>
        <w:autoSpaceDN w:val="0"/>
        <w:adjustRightInd w:val="0"/>
        <w:spacing w:before="28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29"/>
        <w:numPr>
          <w:ilvl w:val="1"/>
          <w:numId w:val="2"/>
        </w:numPr>
        <w:tabs>
          <w:tab w:val="left" w:pos="1134"/>
        </w:tabs>
        <w:suppressAutoHyphens w:val="0"/>
        <w:autoSpaceDE w:val="0"/>
        <w:autoSpaceDN w:val="0"/>
        <w:adjustRightInd w:val="0"/>
        <w:spacing w:before="28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участник отбора не находится в составляемых в рамках реализации полномочий, предусмотренных </w:t>
      </w:r>
      <w:r>
        <w:fldChar w:fldCharType="begin"/>
      </w:r>
      <w:r>
        <w:instrText xml:space="preserve"> HYPERLINK "https://login.consultant.ru/link/?req=doc&amp;base=LAW&amp;n=121087&amp;dst=100142" </w:instrText>
      </w:r>
      <w:r>
        <w:fldChar w:fldCharType="separate"/>
      </w:r>
      <w:r>
        <w:rPr>
          <w:rFonts w:ascii="Times New Roman" w:hAnsi="Times New Roman"/>
          <w:color w:val="000000" w:themeColor="text1"/>
          <w:sz w:val="28"/>
          <w:szCs w:val="28"/>
          <w14:textFill>
            <w14:solidFill>
              <w14:schemeClr w14:val="tx1"/>
            </w14:solidFill>
          </w14:textFill>
        </w:rPr>
        <w:t>главой VII</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29"/>
        <w:numPr>
          <w:ilvl w:val="1"/>
          <w:numId w:val="2"/>
        </w:numPr>
        <w:tabs>
          <w:tab w:val="left" w:pos="1134"/>
        </w:tabs>
        <w:suppressAutoHyphens w:val="0"/>
        <w:autoSpaceDE w:val="0"/>
        <w:autoSpaceDN w:val="0"/>
        <w:adjustRightInd w:val="0"/>
        <w:spacing w:before="28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участник отбора не получает средства из бюджета города Ставрополя на основании иных муниципальных правовых актов города Ставрополя на цели, установленные </w:t>
      </w:r>
      <w:r>
        <w:fldChar w:fldCharType="begin"/>
      </w:r>
      <w:r>
        <w:instrText xml:space="preserve"> HYPERLINK "https://login.consultant.ru/link/?req=doc&amp;base=RLAW077&amp;n=232509&amp;dst=100017" </w:instrText>
      </w:r>
      <w:r>
        <w:fldChar w:fldCharType="separate"/>
      </w:r>
      <w:r>
        <w:rPr>
          <w:rFonts w:ascii="Times New Roman" w:hAnsi="Times New Roman"/>
          <w:color w:val="000000" w:themeColor="text1"/>
          <w:sz w:val="28"/>
          <w:szCs w:val="28"/>
          <w14:textFill>
            <w14:solidFill>
              <w14:schemeClr w14:val="tx1"/>
            </w14:solidFill>
          </w14:textFill>
        </w:rPr>
        <w:t>пунктом 2</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настоящего Порядка;</w:t>
      </w:r>
    </w:p>
    <w:p>
      <w:pPr>
        <w:pStyle w:val="29"/>
        <w:numPr>
          <w:ilvl w:val="1"/>
          <w:numId w:val="2"/>
        </w:numPr>
        <w:tabs>
          <w:tab w:val="left" w:pos="1134"/>
        </w:tabs>
        <w:suppressAutoHyphens w:val="0"/>
        <w:autoSpaceDE w:val="0"/>
        <w:autoSpaceDN w:val="0"/>
        <w:adjustRightInd w:val="0"/>
        <w:spacing w:before="28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участник отбора не является иностранным агентом в соответствии с Федеральным </w:t>
      </w:r>
      <w:r>
        <w:fldChar w:fldCharType="begin"/>
      </w:r>
      <w:r>
        <w:instrText xml:space="preserve"> HYPERLINK "https://login.consultant.ru/link/?req=doc&amp;base=RZR&amp;n=493204" </w:instrText>
      </w:r>
      <w:r>
        <w:fldChar w:fldCharType="separate"/>
      </w:r>
      <w:r>
        <w:rPr>
          <w:rFonts w:ascii="Times New Roman" w:hAnsi="Times New Roman"/>
          <w:color w:val="000000" w:themeColor="text1"/>
          <w:sz w:val="28"/>
          <w:szCs w:val="28"/>
          <w14:textFill>
            <w14:solidFill>
              <w14:schemeClr w14:val="tx1"/>
            </w14:solidFill>
          </w14:textFill>
        </w:rPr>
        <w:t>законом</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от 14 июля 2022 г. № 255-ФЗ «О контроле за деятельностью лиц, находящихся под иностранным влиянием»;</w:t>
      </w:r>
    </w:p>
    <w:p>
      <w:pPr>
        <w:pStyle w:val="29"/>
        <w:numPr>
          <w:ilvl w:val="1"/>
          <w:numId w:val="2"/>
        </w:numPr>
        <w:tabs>
          <w:tab w:val="left" w:pos="1134"/>
        </w:tabs>
        <w:suppressAutoHyphens w:val="0"/>
        <w:autoSpaceDE w:val="0"/>
        <w:autoSpaceDN w:val="0"/>
        <w:adjustRightInd w:val="0"/>
        <w:spacing w:before="28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у участника отбора на едином налоговом счете отсутствует или не превышает размер, определенный </w:t>
      </w:r>
      <w:r>
        <w:fldChar w:fldCharType="begin"/>
      </w:r>
      <w:r>
        <w:instrText xml:space="preserve"> HYPERLINK "https://login.consultant.ru/link/?req=doc&amp;base=RZR&amp;n=466838&amp;dst=5769" </w:instrText>
      </w:r>
      <w:r>
        <w:fldChar w:fldCharType="separate"/>
      </w:r>
      <w:r>
        <w:rPr>
          <w:rFonts w:ascii="Times New Roman" w:hAnsi="Times New Roman"/>
          <w:color w:val="000000" w:themeColor="text1"/>
          <w:sz w:val="28"/>
          <w:szCs w:val="28"/>
          <w14:textFill>
            <w14:solidFill>
              <w14:schemeClr w14:val="tx1"/>
            </w14:solidFill>
          </w14:textFill>
        </w:rPr>
        <w:t>пунктом 3 статьи 47</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29"/>
        <w:numPr>
          <w:ilvl w:val="1"/>
          <w:numId w:val="2"/>
        </w:numPr>
        <w:tabs>
          <w:tab w:val="left" w:pos="1134"/>
        </w:tabs>
        <w:suppressAutoHyphens w:val="0"/>
        <w:autoSpaceDE w:val="0"/>
        <w:autoSpaceDN w:val="0"/>
        <w:adjustRightInd w:val="0"/>
        <w:spacing w:before="28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у участника отбора отсутствует просроченная задолженность по возврату в бюджет города Ставрополя иных субсидий, бюджетных инвестиций, а также иная просроченная (неурегулированная) задолженность по денежным обязательствам перед бюджетом города Ставрополя;</w:t>
      </w:r>
    </w:p>
    <w:p>
      <w:pPr>
        <w:pStyle w:val="29"/>
        <w:numPr>
          <w:ilvl w:val="1"/>
          <w:numId w:val="2"/>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pPr>
        <w:pStyle w:val="29"/>
        <w:numPr>
          <w:ilvl w:val="0"/>
          <w:numId w:val="1"/>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Категории получателей субсидии и критерии оценки заявок, показатели, образующие указанные критерии оценки (далее соответственно - критерии оценки, показатели критериев оценки)</w:t>
      </w:r>
    </w:p>
    <w:p>
      <w:pPr>
        <w:suppressAutoHyphens w:val="0"/>
        <w:autoSpaceDE w:val="0"/>
        <w:autoSpaceDN w:val="0"/>
        <w:adjustRightInd w:val="0"/>
        <w:ind w:firstLine="709"/>
        <w:jc w:val="both"/>
        <w:rPr>
          <w:rFonts w:eastAsiaTheme="minorHAnsi"/>
          <w:strike/>
          <w:color w:val="000000" w:themeColor="text1"/>
          <w:szCs w:val="28"/>
          <w14:textFill>
            <w14:solidFill>
              <w14:schemeClr w14:val="tx1"/>
            </w14:solidFill>
          </w14:textFill>
        </w:rPr>
      </w:pPr>
      <w:r>
        <w:rPr>
          <w:rFonts w:eastAsiaTheme="minorHAnsi"/>
          <w:color w:val="000000" w:themeColor="text1"/>
          <w:szCs w:val="28"/>
          <w:lang w:eastAsia="en-US"/>
          <w14:textFill>
            <w14:solidFill>
              <w14:schemeClr w14:val="tx1"/>
            </w14:solidFill>
          </w14:textFill>
        </w:rPr>
        <w:t xml:space="preserve">Участником отбора может быть некоммерческая организация, за исключением государственных (муниципальных) учреждений, осуществляющая в соответствии с учредительными документами деятельность в области социальной поддержки и защиты инвалидов и (или) ветеранов </w:t>
      </w:r>
      <w:r>
        <w:rPr>
          <w:rFonts w:eastAsiaTheme="minorHAnsi"/>
          <w:color w:val="000000" w:themeColor="text1"/>
          <w:szCs w:val="28"/>
          <w14:textFill>
            <w14:solidFill>
              <w14:schemeClr w14:val="tx1"/>
            </w14:solidFill>
          </w14:textFill>
        </w:rPr>
        <w:t xml:space="preserve">на основании следующих </w:t>
      </w:r>
      <w:r>
        <w:rPr>
          <w:rFonts w:eastAsiaTheme="minorHAnsi"/>
          <w:color w:val="000000" w:themeColor="text1"/>
          <w:szCs w:val="28"/>
          <w:lang w:eastAsia="en-US"/>
          <w14:textFill>
            <w14:solidFill>
              <w14:schemeClr w14:val="tx1"/>
            </w14:solidFill>
          </w14:textFill>
        </w:rPr>
        <w:t>критериев оценки, показателей критериев оценки:</w:t>
      </w:r>
    </w:p>
    <w:p>
      <w:pPr>
        <w:pStyle w:val="29"/>
        <w:numPr>
          <w:ilvl w:val="0"/>
          <w:numId w:val="3"/>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актуальность</w:t>
      </w:r>
      <w:r>
        <w:rPr>
          <w:rFonts w:ascii="Times New Roman" w:hAnsi="Times New Roman"/>
          <w:color w:val="000000" w:themeColor="text1"/>
          <w:spacing w:val="-10"/>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и</w:t>
      </w:r>
      <w:r>
        <w:rPr>
          <w:rFonts w:ascii="Times New Roman" w:hAnsi="Times New Roman"/>
          <w:color w:val="000000" w:themeColor="text1"/>
          <w:spacing w:val="-11"/>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социальная</w:t>
      </w:r>
      <w:r>
        <w:rPr>
          <w:rFonts w:ascii="Times New Roman" w:hAnsi="Times New Roman"/>
          <w:color w:val="000000" w:themeColor="text1"/>
          <w:spacing w:val="-10"/>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значимость</w:t>
      </w:r>
      <w:r>
        <w:rPr>
          <w:rFonts w:ascii="Times New Roman" w:hAnsi="Times New Roman"/>
          <w:color w:val="000000" w:themeColor="text1"/>
          <w:spacing w:val="-8"/>
          <w:sz w:val="28"/>
          <w:szCs w:val="28"/>
          <w14:textFill>
            <w14:solidFill>
              <w14:schemeClr w14:val="tx1"/>
            </w14:solidFill>
          </w14:textFill>
        </w:rPr>
        <w:t xml:space="preserve"> </w:t>
      </w:r>
      <w:r>
        <w:rPr>
          <w:rFonts w:ascii="Times New Roman" w:hAnsi="Times New Roman"/>
          <w:color w:val="000000" w:themeColor="text1"/>
          <w:spacing w:val="-2"/>
          <w:sz w:val="28"/>
          <w:szCs w:val="28"/>
          <w14:textFill>
            <w14:solidFill>
              <w14:schemeClr w14:val="tx1"/>
            </w14:solidFill>
          </w14:textFill>
        </w:rPr>
        <w:t>проекта;</w:t>
      </w:r>
    </w:p>
    <w:p>
      <w:pPr>
        <w:pStyle w:val="29"/>
        <w:numPr>
          <w:ilvl w:val="0"/>
          <w:numId w:val="3"/>
        </w:numPr>
        <w:tabs>
          <w:tab w:val="left" w:pos="1134"/>
        </w:tabs>
        <w:spacing w:after="0" w:line="240" w:lineRule="auto"/>
        <w:ind w:left="0" w:right="5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логическая</w:t>
      </w:r>
      <w:r>
        <w:rPr>
          <w:rFonts w:ascii="Times New Roman" w:hAnsi="Times New Roman"/>
          <w:color w:val="000000" w:themeColor="text1"/>
          <w:spacing w:val="-10"/>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связность</w:t>
      </w:r>
      <w:r>
        <w:rPr>
          <w:rFonts w:ascii="Times New Roman" w:hAnsi="Times New Roman"/>
          <w:color w:val="000000" w:themeColor="text1"/>
          <w:spacing w:val="-9"/>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и</w:t>
      </w:r>
      <w:r>
        <w:rPr>
          <w:rFonts w:ascii="Times New Roman" w:hAnsi="Times New Roman"/>
          <w:color w:val="000000" w:themeColor="text1"/>
          <w:spacing w:val="-7"/>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реализуемость</w:t>
      </w:r>
      <w:r>
        <w:rPr>
          <w:rFonts w:ascii="Times New Roman" w:hAnsi="Times New Roman"/>
          <w:color w:val="000000" w:themeColor="text1"/>
          <w:spacing w:val="-7"/>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проекта,</w:t>
      </w:r>
      <w:r>
        <w:rPr>
          <w:rFonts w:ascii="Times New Roman" w:hAnsi="Times New Roman"/>
          <w:color w:val="000000" w:themeColor="text1"/>
          <w:spacing w:val="-9"/>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 xml:space="preserve">соответствие мероприятий проекта ее целям, задачам и ожидаемым </w:t>
      </w:r>
      <w:r>
        <w:rPr>
          <w:rFonts w:ascii="Times New Roman" w:hAnsi="Times New Roman"/>
          <w:color w:val="000000" w:themeColor="text1"/>
          <w:spacing w:val="-2"/>
          <w:sz w:val="28"/>
          <w:szCs w:val="28"/>
          <w14:textFill>
            <w14:solidFill>
              <w14:schemeClr w14:val="tx1"/>
            </w14:solidFill>
          </w14:textFill>
        </w:rPr>
        <w:t>результатам;</w:t>
      </w:r>
    </w:p>
    <w:p>
      <w:pPr>
        <w:pStyle w:val="29"/>
        <w:numPr>
          <w:ilvl w:val="0"/>
          <w:numId w:val="3"/>
        </w:numPr>
        <w:tabs>
          <w:tab w:val="left" w:pos="1134"/>
        </w:tabs>
        <w:spacing w:after="0" w:line="240" w:lineRule="auto"/>
        <w:ind w:left="0" w:right="5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соотношение</w:t>
      </w:r>
      <w:r>
        <w:rPr>
          <w:rFonts w:ascii="Times New Roman" w:hAnsi="Times New Roman"/>
          <w:color w:val="000000" w:themeColor="text1"/>
          <w:spacing w:val="-2"/>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планируемых</w:t>
      </w:r>
      <w:r>
        <w:rPr>
          <w:rFonts w:ascii="Times New Roman" w:hAnsi="Times New Roman"/>
          <w:color w:val="000000" w:themeColor="text1"/>
          <w:spacing w:val="-2"/>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расходов</w:t>
      </w:r>
      <w:r>
        <w:rPr>
          <w:rFonts w:ascii="Times New Roman" w:hAnsi="Times New Roman"/>
          <w:color w:val="000000" w:themeColor="text1"/>
          <w:spacing w:val="-5"/>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на</w:t>
      </w:r>
      <w:r>
        <w:rPr>
          <w:rFonts w:ascii="Times New Roman" w:hAnsi="Times New Roman"/>
          <w:color w:val="000000" w:themeColor="text1"/>
          <w:spacing w:val="-2"/>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реализацию проекта и ее ожидаемых результатов, адекватность, измеримость и достижимость таких результатов;</w:t>
      </w:r>
    </w:p>
    <w:p>
      <w:pPr>
        <w:pStyle w:val="29"/>
        <w:numPr>
          <w:ilvl w:val="0"/>
          <w:numId w:val="3"/>
        </w:numPr>
        <w:tabs>
          <w:tab w:val="left" w:pos="1134"/>
          <w:tab w:val="left" w:pos="2251"/>
          <w:tab w:val="left" w:pos="3565"/>
          <w:tab w:val="left" w:pos="5232"/>
          <w:tab w:val="left" w:pos="6645"/>
          <w:tab w:val="left" w:pos="7089"/>
        </w:tabs>
        <w:spacing w:after="0" w:line="240" w:lineRule="auto"/>
        <w:ind w:left="0" w:right="57"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pacing w:val="-2"/>
          <w:sz w:val="28"/>
          <w:szCs w:val="28"/>
          <w14:textFill>
            <w14:solidFill>
              <w14:schemeClr w14:val="tx1"/>
            </w14:solidFill>
          </w14:textFill>
        </w:rPr>
        <w:t xml:space="preserve">реалистичность бюджета проекта </w:t>
      </w:r>
      <w:r>
        <w:rPr>
          <w:rFonts w:ascii="Times New Roman" w:hAnsi="Times New Roman"/>
          <w:color w:val="000000" w:themeColor="text1"/>
          <w:spacing w:val="-10"/>
          <w:sz w:val="28"/>
          <w:szCs w:val="28"/>
          <w14:textFill>
            <w14:solidFill>
              <w14:schemeClr w14:val="tx1"/>
            </w14:solidFill>
          </w14:textFill>
        </w:rPr>
        <w:t xml:space="preserve">и </w:t>
      </w:r>
      <w:r>
        <w:rPr>
          <w:rFonts w:ascii="Times New Roman" w:hAnsi="Times New Roman"/>
          <w:color w:val="000000" w:themeColor="text1"/>
          <w:spacing w:val="-2"/>
          <w:sz w:val="28"/>
          <w:szCs w:val="28"/>
          <w14:textFill>
            <w14:solidFill>
              <w14:schemeClr w14:val="tx1"/>
            </w14:solidFill>
          </w14:textFill>
        </w:rPr>
        <w:t xml:space="preserve">обоснованность </w:t>
      </w:r>
      <w:r>
        <w:rPr>
          <w:rFonts w:ascii="Times New Roman" w:hAnsi="Times New Roman"/>
          <w:color w:val="000000" w:themeColor="text1"/>
          <w:sz w:val="28"/>
          <w:szCs w:val="28"/>
          <w14:textFill>
            <w14:solidFill>
              <w14:schemeClr w14:val="tx1"/>
            </w14:solidFill>
          </w14:textFill>
        </w:rPr>
        <w:t>планируемых расходов на реализацию проекта;</w:t>
      </w:r>
    </w:p>
    <w:p>
      <w:pPr>
        <w:pStyle w:val="29"/>
        <w:numPr>
          <w:ilvl w:val="0"/>
          <w:numId w:val="3"/>
        </w:numPr>
        <w:tabs>
          <w:tab w:val="left" w:pos="1096"/>
          <w:tab w:val="left" w:pos="1134"/>
          <w:tab w:val="left" w:pos="2688"/>
          <w:tab w:val="left" w:pos="5131"/>
          <w:tab w:val="left" w:pos="7448"/>
        </w:tabs>
        <w:spacing w:after="0" w:line="240" w:lineRule="auto"/>
        <w:ind w:left="0" w:right="56"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pacing w:val="-4"/>
          <w:sz w:val="28"/>
          <w:szCs w:val="28"/>
          <w14:textFill>
            <w14:solidFill>
              <w14:schemeClr w14:val="tx1"/>
            </w14:solidFill>
          </w14:textFill>
        </w:rPr>
        <w:t>опыт</w:t>
      </w: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2"/>
          <w:sz w:val="28"/>
          <w:szCs w:val="28"/>
          <w14:textFill>
            <w14:solidFill>
              <w14:schemeClr w14:val="tx1"/>
            </w14:solidFill>
          </w14:textFill>
        </w:rPr>
        <w:t>социально ориентированной некоммерческой организации</w:t>
      </w:r>
      <w:r>
        <w:rPr>
          <w:rFonts w:ascii="Times New Roman" w:hAnsi="Times New Roman"/>
          <w:color w:val="000000" w:themeColor="text1"/>
          <w:spacing w:val="-2"/>
          <w:sz w:val="28"/>
          <w:szCs w:val="28"/>
          <w14:textFill>
            <w14:solidFill>
              <w14:schemeClr w14:val="tx1"/>
            </w14:solidFill>
          </w14:textFill>
        </w:rPr>
        <w:br w:type="textWrapping"/>
      </w:r>
      <w:r>
        <w:rPr>
          <w:rFonts w:ascii="Times New Roman" w:hAnsi="Times New Roman"/>
          <w:color w:val="000000" w:themeColor="text1"/>
          <w:sz w:val="28"/>
          <w:szCs w:val="28"/>
          <w14:textFill>
            <w14:solidFill>
              <w14:schemeClr w14:val="tx1"/>
            </w14:solidFill>
          </w14:textFill>
        </w:rPr>
        <w:t>по успешной реализации проектов;</w:t>
      </w:r>
    </w:p>
    <w:p>
      <w:pPr>
        <w:pStyle w:val="29"/>
        <w:numPr>
          <w:ilvl w:val="0"/>
          <w:numId w:val="3"/>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соответствие</w:t>
      </w:r>
      <w:r>
        <w:rPr>
          <w:rFonts w:ascii="Times New Roman" w:hAnsi="Times New Roman"/>
          <w:color w:val="000000" w:themeColor="text1"/>
          <w:spacing w:val="-9"/>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опыта</w:t>
      </w:r>
      <w:r>
        <w:rPr>
          <w:rFonts w:ascii="Times New Roman" w:hAnsi="Times New Roman"/>
          <w:color w:val="000000" w:themeColor="text1"/>
          <w:spacing w:val="-6"/>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и</w:t>
      </w:r>
      <w:r>
        <w:rPr>
          <w:rFonts w:ascii="Times New Roman" w:hAnsi="Times New Roman"/>
          <w:color w:val="000000" w:themeColor="text1"/>
          <w:spacing w:val="-9"/>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компетенций</w:t>
      </w:r>
      <w:r>
        <w:rPr>
          <w:rFonts w:ascii="Times New Roman" w:hAnsi="Times New Roman"/>
          <w:color w:val="000000" w:themeColor="text1"/>
          <w:spacing w:val="-9"/>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членов</w:t>
      </w:r>
      <w:r>
        <w:rPr>
          <w:rFonts w:ascii="Times New Roman" w:hAnsi="Times New Roman"/>
          <w:color w:val="000000" w:themeColor="text1"/>
          <w:spacing w:val="-7"/>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команды</w:t>
      </w:r>
      <w:r>
        <w:rPr>
          <w:rFonts w:ascii="Times New Roman" w:hAnsi="Times New Roman"/>
          <w:color w:val="000000" w:themeColor="text1"/>
          <w:spacing w:val="-9"/>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проекта планируемой деятельности;</w:t>
      </w:r>
    </w:p>
    <w:p>
      <w:pPr>
        <w:pStyle w:val="29"/>
        <w:numPr>
          <w:ilvl w:val="0"/>
          <w:numId w:val="3"/>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информационная</w:t>
      </w:r>
      <w:r>
        <w:rPr>
          <w:rFonts w:ascii="Times New Roman" w:hAnsi="Times New Roman"/>
          <w:color w:val="000000" w:themeColor="text1"/>
          <w:spacing w:val="-17"/>
          <w:sz w:val="28"/>
          <w:szCs w:val="2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открытость</w:t>
      </w:r>
      <w:r>
        <w:rPr>
          <w:rFonts w:ascii="Times New Roman" w:hAnsi="Times New Roman"/>
          <w:color w:val="000000" w:themeColor="text1"/>
          <w:spacing w:val="-13"/>
          <w:sz w:val="28"/>
          <w:szCs w:val="28"/>
          <w14:textFill>
            <w14:solidFill>
              <w14:schemeClr w14:val="tx1"/>
            </w14:solidFill>
          </w14:textFill>
        </w:rPr>
        <w:t xml:space="preserve"> </w:t>
      </w:r>
      <w:r>
        <w:rPr>
          <w:rFonts w:ascii="Times New Roman" w:hAnsi="Times New Roman"/>
          <w:color w:val="000000" w:themeColor="text1"/>
          <w:spacing w:val="-5"/>
          <w:sz w:val="28"/>
          <w:szCs w:val="28"/>
          <w14:textFill>
            <w14:solidFill>
              <w14:schemeClr w14:val="tx1"/>
            </w14:solidFill>
          </w14:textFill>
        </w:rPr>
        <w:t>НКО.</w:t>
      </w:r>
    </w:p>
    <w:p>
      <w:pPr>
        <w:pStyle w:val="29"/>
        <w:numPr>
          <w:ilvl w:val="0"/>
          <w:numId w:val="1"/>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Порядок подачи заявок участниками отбора, требования, предъявляемые к форме и содержанию заявок, перечень документов, прилагаемых к заявке:</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color w:val="000000" w:themeColor="text1"/>
          <w:szCs w:val="28"/>
          <w14:textFill>
            <w14:solidFill>
              <w14:schemeClr w14:val="tx1"/>
            </w14:solidFill>
          </w14:textFill>
        </w:rPr>
        <w:t xml:space="preserve">Некоммерческие организации могут подавать не более одной заявки на отбор. Заявки (по форме приложения 3) представляются в Комитет в течение срока подачи заявок, нарочно руководителем некоммерческой организации </w:t>
      </w:r>
      <w:r>
        <w:rPr>
          <w:rFonts w:eastAsiaTheme="minorHAnsi"/>
          <w:color w:val="000000" w:themeColor="text1"/>
          <w:szCs w:val="28"/>
          <w:lang w:eastAsia="en-US"/>
          <w14:textFill>
            <w14:solidFill>
              <w14:schemeClr w14:val="tx1"/>
            </w14:solidFill>
          </w14:textFill>
        </w:rPr>
        <w:t>либо его уполномоченным представителем при наличии доверенности, подтверждающей его полномочия и оформленной в порядке, установленном законодательством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rFonts w:eastAsiaTheme="minorHAnsi"/>
          <w:color w:val="000000" w:themeColor="text1"/>
          <w:szCs w:val="28"/>
          <w:lang w:eastAsia="en-US"/>
          <w14:textFill>
            <w14:solidFill>
              <w14:schemeClr w14:val="tx1"/>
            </w14:solidFill>
          </w14:textFill>
        </w:rPr>
        <w:t>К заявке приобщаются:</w:t>
      </w:r>
    </w:p>
    <w:p>
      <w:pPr>
        <w:pStyle w:val="29"/>
        <w:numPr>
          <w:ilvl w:val="0"/>
          <w:numId w:val="4"/>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копии учредительных документов некоммерческой организации (далее – НКО) и всех изменений к ним, заверенные подписью руководителя или уполномоченного лица (с предоставлением документов, подтверждающих полномочия указанного лица) и печатью НКО (при наличии);</w:t>
      </w:r>
    </w:p>
    <w:p>
      <w:pPr>
        <w:pStyle w:val="29"/>
        <w:numPr>
          <w:ilvl w:val="0"/>
          <w:numId w:val="4"/>
        </w:numPr>
        <w:tabs>
          <w:tab w:val="left" w:pos="1134"/>
        </w:tabs>
        <w:suppressAutoHyphens w:val="0"/>
        <w:autoSpaceDE w:val="0"/>
        <w:autoSpaceDN w:val="0"/>
        <w:adjustRightInd w:val="0"/>
        <w:spacing w:before="280"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проект;</w:t>
      </w:r>
    </w:p>
    <w:p>
      <w:pPr>
        <w:pStyle w:val="29"/>
        <w:numPr>
          <w:ilvl w:val="0"/>
          <w:numId w:val="4"/>
        </w:numPr>
        <w:tabs>
          <w:tab w:val="left" w:pos="1134"/>
        </w:tabs>
        <w:suppressAutoHyphens w:val="0"/>
        <w:autoSpaceDE w:val="0"/>
        <w:autoSpaceDN w:val="0"/>
        <w:adjustRightInd w:val="0"/>
        <w:spacing w:before="280"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справка, подтверждающая соответствие НКО на дату не ранее чем за 30 календарных дней до даты подачи заявки следующим требованиям:</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НКО не находится в составляемых в рамках реализации полномочий, предусмотренных </w:t>
      </w:r>
      <w:r>
        <w:fldChar w:fldCharType="begin"/>
      </w:r>
      <w:r>
        <w:instrText xml:space="preserve"> HYPERLINK "https://login.consultant.ru/link/?req=doc&amp;base=LAW&amp;n=121087&amp;dst=100142" </w:instrText>
      </w:r>
      <w:r>
        <w:fldChar w:fldCharType="separate"/>
      </w:r>
      <w:r>
        <w:rPr>
          <w:color w:val="000000" w:themeColor="text1"/>
          <w:szCs w:val="28"/>
          <w14:textFill>
            <w14:solidFill>
              <w14:schemeClr w14:val="tx1"/>
            </w14:solidFill>
          </w14:textFill>
        </w:rPr>
        <w:t>главой VII</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не получает средства из бюджета города Ставрополя на основании иных муниципальных правовых актов города Ставрополя на обеспечение затрат некоммерческой организации на реализацию комплекса взаимосвязанных мероприятий, направленных на повышение качества жизни ветеранов и (или) инвалидов, социальную адаптацию инвалидов, патриотическое, в том числе военно-патриотическое воспитание граждан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НКО не является иностранным агентом в соответствии с Федеральным </w:t>
      </w:r>
      <w:r>
        <w:fldChar w:fldCharType="begin"/>
      </w:r>
      <w:r>
        <w:instrText xml:space="preserve"> HYPERLINK "https://login.consultant.ru/link/?req=doc&amp;base=RZR&amp;n=493204" </w:instrText>
      </w:r>
      <w:r>
        <w:fldChar w:fldCharType="separate"/>
      </w:r>
      <w:r>
        <w:rPr>
          <w:color w:val="000000" w:themeColor="text1"/>
          <w:szCs w:val="28"/>
          <w14:textFill>
            <w14:solidFill>
              <w14:schemeClr w14:val="tx1"/>
            </w14:solidFill>
          </w14:textFill>
        </w:rPr>
        <w:t>законом</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 xml:space="preserve"> от 14 июля 2022 г. № 255-ФЗ «О контроле за деятельностью лиц, находящихся под иностранным влиянием»;</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у НКО на едином налоговом счете отсутствует или не превышает размер, определенный </w:t>
      </w:r>
      <w:r>
        <w:fldChar w:fldCharType="begin"/>
      </w:r>
      <w:r>
        <w:instrText xml:space="preserve"> HYPERLINK "https://login.consultant.ru/link/?req=doc&amp;base=RZR&amp;n=466838&amp;dst=5769" </w:instrText>
      </w:r>
      <w:r>
        <w:fldChar w:fldCharType="separate"/>
      </w:r>
      <w:r>
        <w:rPr>
          <w:color w:val="000000" w:themeColor="text1"/>
          <w:szCs w:val="28"/>
          <w14:textFill>
            <w14:solidFill>
              <w14:schemeClr w14:val="tx1"/>
            </w14:solidFill>
          </w14:textFill>
        </w:rPr>
        <w:t>пунктом 3 статьи 47</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у НКО отсутствует просроченная задолженность по возврату в бюджет города Ставрополя иных субсидий, бюджетных инвестиций, а также иная просроченная (неурегулированная) задолженность по денежным обязательствам перед бюджетом города Ставрополя;</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являющееся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составленная в произвольной форме, подписанная руководителем некоммерческой организации, главным бухгалтером некоммерческой организации (при наличии) и заверенную печатью некоммерческой организации (при наличии);</w:t>
      </w:r>
    </w:p>
    <w:p>
      <w:pPr>
        <w:pStyle w:val="29"/>
        <w:numPr>
          <w:ilvl w:val="0"/>
          <w:numId w:val="4"/>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справка о наличии расчетного или корреспондентского счета, открытого НКО в учреждении Центрального банка Российской Федерации или кредитной организации, подписанная руководителем НКО или иным уполномоченным лицом (с предоставлением документов, подтверждающих полномочия указанного лица) и главным бухгалтером НКО (при наличии), скрепленную печатью НКО (при наличии);</w:t>
      </w:r>
    </w:p>
    <w:p>
      <w:pPr>
        <w:pStyle w:val="29"/>
        <w:numPr>
          <w:ilvl w:val="0"/>
          <w:numId w:val="4"/>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справка-расчет размера субсидии.</w:t>
      </w:r>
    </w:p>
    <w:p>
      <w:pPr>
        <w:pStyle w:val="29"/>
        <w:numPr>
          <w:ilvl w:val="0"/>
          <w:numId w:val="1"/>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Порядок отзыва заявок участниками отбора, порядок возврата заявок участниками отбора, порядок внесения изменений в заявки участников отбора.</w:t>
      </w:r>
    </w:p>
    <w:p>
      <w:pPr>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Участники отбора вправе отозвать или изменить поданную заявку</w:t>
      </w:r>
      <w:r>
        <w:rPr>
          <w:color w:val="000000" w:themeColor="text1"/>
          <w:szCs w:val="28"/>
          <w14:textFill>
            <w14:solidFill>
              <w14:schemeClr w14:val="tx1"/>
            </w14:solidFill>
          </w14:textFill>
        </w:rPr>
        <w:br w:type="textWrapping"/>
      </w:r>
      <w:r>
        <w:rPr>
          <w:color w:val="000000" w:themeColor="text1"/>
          <w:szCs w:val="28"/>
          <w14:textFill>
            <w14:solidFill>
              <w14:schemeClr w14:val="tx1"/>
            </w14:solidFill>
          </w14:textFill>
        </w:rPr>
        <w:t>не позднее 1 дня до истечения срока подачи заявок, предоставив в указанный срок в Комитет соответствующее письменное уведомление.</w:t>
      </w:r>
    </w:p>
    <w:p>
      <w:pPr>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Заявки на отбор, поданные участниками отбора, Комитетом</w:t>
      </w:r>
      <w:r>
        <w:rPr>
          <w:color w:val="000000" w:themeColor="text1"/>
          <w:szCs w:val="28"/>
          <w14:textFill>
            <w14:solidFill>
              <w14:schemeClr w14:val="tx1"/>
            </w14:solidFill>
          </w14:textFill>
        </w:rPr>
        <w:br w:type="textWrapping"/>
      </w:r>
      <w:r>
        <w:rPr>
          <w:color w:val="000000" w:themeColor="text1"/>
          <w:szCs w:val="28"/>
          <w14:textFill>
            <w14:solidFill>
              <w14:schemeClr w14:val="tx1"/>
            </w14:solidFill>
          </w14:textFill>
        </w:rPr>
        <w:t>не возвращаются.</w:t>
      </w:r>
    </w:p>
    <w:p>
      <w:pPr>
        <w:pStyle w:val="29"/>
        <w:numPr>
          <w:ilvl w:val="0"/>
          <w:numId w:val="1"/>
        </w:numPr>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Правила рассмотрения и оценки заявок</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 xml:space="preserve">Комитет в течение 10 рабочих дней со дня поступления заявок проводит проверку участников отбора на соответствие их требованиям, установленным </w:t>
      </w:r>
      <w:r>
        <w:fldChar w:fldCharType="begin"/>
      </w:r>
      <w:r>
        <w:instrText xml:space="preserve"> HYPERLINK "https://login.consultant.ru/link/?req=doc&amp;base=RLAW077&amp;n=232509&amp;dst=100037" </w:instrText>
      </w:r>
      <w:r>
        <w:fldChar w:fldCharType="separate"/>
      </w:r>
      <w:r>
        <w:rPr>
          <w:rFonts w:eastAsiaTheme="minorHAnsi"/>
          <w:color w:val="000000" w:themeColor="text1"/>
          <w:szCs w:val="28"/>
          <w:lang w:eastAsia="en-US"/>
          <w14:textFill>
            <w14:solidFill>
              <w14:schemeClr w14:val="tx1"/>
            </w14:solidFill>
          </w14:textFill>
        </w:rPr>
        <w:t>пунктам 7</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xml:space="preserve">, </w:t>
      </w:r>
      <w:r>
        <w:fldChar w:fldCharType="begin"/>
      </w:r>
      <w:r>
        <w:instrText xml:space="preserve"> HYPERLINK "https://login.consultant.ru/link/?req=doc&amp;base=RLAW077&amp;n=232509&amp;dst=100060" </w:instrText>
      </w:r>
      <w:r>
        <w:fldChar w:fldCharType="separate"/>
      </w:r>
      <w:r>
        <w:rPr>
          <w:rFonts w:eastAsiaTheme="minorHAnsi"/>
          <w:color w:val="000000" w:themeColor="text1"/>
          <w:szCs w:val="28"/>
          <w:lang w:eastAsia="en-US"/>
          <w14:textFill>
            <w14:solidFill>
              <w14:schemeClr w14:val="tx1"/>
            </w14:solidFill>
          </w14:textFill>
        </w:rPr>
        <w:t>10</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xml:space="preserve"> Порядка, а также проверку комплектности и соответствия заявок и прилагаемых к ним документов цели и требованиям, установленным </w:t>
      </w:r>
      <w:r>
        <w:fldChar w:fldCharType="begin"/>
      </w:r>
      <w:r>
        <w:instrText xml:space="preserve"> HYPERLINK "https://login.consultant.ru/link/?req=doc&amp;base=RLAW077&amp;n=232509&amp;dst=100017" </w:instrText>
      </w:r>
      <w:r>
        <w:fldChar w:fldCharType="separate"/>
      </w:r>
      <w:r>
        <w:rPr>
          <w:rFonts w:eastAsiaTheme="minorHAnsi"/>
          <w:color w:val="000000" w:themeColor="text1"/>
          <w:szCs w:val="28"/>
          <w:lang w:eastAsia="en-US"/>
          <w14:textFill>
            <w14:solidFill>
              <w14:schemeClr w14:val="tx1"/>
            </w14:solidFill>
          </w14:textFill>
        </w:rPr>
        <w:t>пунктами 2</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xml:space="preserve">, </w:t>
      </w:r>
      <w:r>
        <w:fldChar w:fldCharType="begin"/>
      </w:r>
      <w:r>
        <w:instrText xml:space="preserve"> HYPERLINK "https://login.consultant.ru/link/?req=doc&amp;base=RLAW077&amp;n=232509&amp;dst=100069" </w:instrText>
      </w:r>
      <w:r>
        <w:fldChar w:fldCharType="separate"/>
      </w:r>
      <w:r>
        <w:rPr>
          <w:rFonts w:eastAsiaTheme="minorHAnsi"/>
          <w:color w:val="000000" w:themeColor="text1"/>
          <w:szCs w:val="28"/>
          <w:lang w:eastAsia="en-US"/>
          <w14:textFill>
            <w14:solidFill>
              <w14:schemeClr w14:val="tx1"/>
            </w14:solidFill>
          </w14:textFill>
        </w:rPr>
        <w:t>11</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xml:space="preserve"> Порядка, в том числе проверку достоверности информации, содержащейся в документах, представленных участниками отбора.</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Основаниями для отклонения заявок являются:</w:t>
      </w:r>
    </w:p>
    <w:p>
      <w:pPr>
        <w:pStyle w:val="29"/>
        <w:numPr>
          <w:ilvl w:val="0"/>
          <w:numId w:val="5"/>
        </w:numPr>
        <w:tabs>
          <w:tab w:val="left" w:pos="1134"/>
        </w:tabs>
        <w:suppressAutoHyphens w:val="0"/>
        <w:autoSpaceDE w:val="0"/>
        <w:autoSpaceDN w:val="0"/>
        <w:adjustRightInd w:val="0"/>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несоответствие некоммерческой организации требованиям, установленным </w:t>
      </w:r>
      <w:r>
        <w:fldChar w:fldCharType="begin"/>
      </w:r>
      <w:r>
        <w:instrText xml:space="preserve"> HYPERLINK "https://login.consultant.ru/link/?req=doc&amp;base=RLAW077&amp;n=232509&amp;dst=100037" </w:instrText>
      </w:r>
      <w:r>
        <w:fldChar w:fldCharType="separate"/>
      </w:r>
      <w:r>
        <w:rPr>
          <w:rFonts w:ascii="Times New Roman" w:hAnsi="Times New Roman"/>
          <w:color w:val="000000" w:themeColor="text1"/>
          <w:sz w:val="28"/>
          <w:szCs w:val="28"/>
          <w14:textFill>
            <w14:solidFill>
              <w14:schemeClr w14:val="tx1"/>
            </w14:solidFill>
          </w14:textFill>
        </w:rPr>
        <w:t>пунктами 7</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w:t>
      </w:r>
      <w:r>
        <w:fldChar w:fldCharType="begin"/>
      </w:r>
      <w:r>
        <w:instrText xml:space="preserve"> HYPERLINK "https://login.consultant.ru/link/?req=doc&amp;base=RLAW077&amp;n=232509&amp;dst=100060" </w:instrText>
      </w:r>
      <w:r>
        <w:fldChar w:fldCharType="separate"/>
      </w:r>
      <w:r>
        <w:rPr>
          <w:rFonts w:ascii="Times New Roman" w:hAnsi="Times New Roman"/>
          <w:color w:val="000000" w:themeColor="text1"/>
          <w:sz w:val="28"/>
          <w:szCs w:val="28"/>
          <w14:textFill>
            <w14:solidFill>
              <w14:schemeClr w14:val="tx1"/>
            </w14:solidFill>
          </w14:textFill>
        </w:rPr>
        <w:t>10</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Порядка;</w:t>
      </w:r>
    </w:p>
    <w:p>
      <w:pPr>
        <w:pStyle w:val="29"/>
        <w:numPr>
          <w:ilvl w:val="0"/>
          <w:numId w:val="5"/>
        </w:numPr>
        <w:tabs>
          <w:tab w:val="left" w:pos="1134"/>
        </w:tabs>
        <w:suppressAutoHyphens w:val="0"/>
        <w:autoSpaceDE w:val="0"/>
        <w:autoSpaceDN w:val="0"/>
        <w:adjustRightInd w:val="0"/>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непредставление (представление не в полном объеме) документов, указанных в </w:t>
      </w:r>
      <w:r>
        <w:fldChar w:fldCharType="begin"/>
      </w:r>
      <w:r>
        <w:instrText xml:space="preserve"> HYPERLINK "https://login.consultant.ru/link/?req=doc&amp;base=RLAW077&amp;n=232509&amp;dst=100069" </w:instrText>
      </w:r>
      <w:r>
        <w:fldChar w:fldCharType="separate"/>
      </w:r>
      <w:r>
        <w:rPr>
          <w:rFonts w:ascii="Times New Roman" w:hAnsi="Times New Roman"/>
          <w:color w:val="000000" w:themeColor="text1"/>
          <w:sz w:val="28"/>
          <w:szCs w:val="28"/>
          <w14:textFill>
            <w14:solidFill>
              <w14:schemeClr w14:val="tx1"/>
            </w14:solidFill>
          </w14:textFill>
        </w:rPr>
        <w:t>пункте 11</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Порядка;</w:t>
      </w:r>
    </w:p>
    <w:p>
      <w:pPr>
        <w:pStyle w:val="29"/>
        <w:numPr>
          <w:ilvl w:val="0"/>
          <w:numId w:val="5"/>
        </w:numPr>
        <w:tabs>
          <w:tab w:val="left" w:pos="1134"/>
        </w:tabs>
        <w:suppressAutoHyphens w:val="0"/>
        <w:autoSpaceDE w:val="0"/>
        <w:autoSpaceDN w:val="0"/>
        <w:adjustRightInd w:val="0"/>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несоответствие представленных некоммерческой организацией заявки и прилагаемых к ней документов требованиям, предусмотренным в </w:t>
      </w:r>
      <w:r>
        <w:fldChar w:fldCharType="begin"/>
      </w:r>
      <w:r>
        <w:instrText xml:space="preserve"> HYPERLINK "https://login.consultant.ru/link/?req=doc&amp;base=RLAW077&amp;n=232509&amp;dst=100069" </w:instrText>
      </w:r>
      <w:r>
        <w:fldChar w:fldCharType="separate"/>
      </w:r>
      <w:r>
        <w:rPr>
          <w:rFonts w:ascii="Times New Roman" w:hAnsi="Times New Roman"/>
          <w:color w:val="000000" w:themeColor="text1"/>
          <w:sz w:val="28"/>
          <w:szCs w:val="28"/>
          <w14:textFill>
            <w14:solidFill>
              <w14:schemeClr w14:val="tx1"/>
            </w14:solidFill>
          </w14:textFill>
        </w:rPr>
        <w:t>пункте 11</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Порядка;</w:t>
      </w:r>
    </w:p>
    <w:p>
      <w:pPr>
        <w:pStyle w:val="29"/>
        <w:numPr>
          <w:ilvl w:val="0"/>
          <w:numId w:val="5"/>
        </w:numPr>
        <w:tabs>
          <w:tab w:val="left" w:pos="1134"/>
        </w:tabs>
        <w:suppressAutoHyphens w:val="0"/>
        <w:autoSpaceDE w:val="0"/>
        <w:autoSpaceDN w:val="0"/>
        <w:adjustRightInd w:val="0"/>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подача некоммерческой организацией заявки на участие в отборе после окончания даты и (или) времени, определенных для подачи заявок;</w:t>
      </w:r>
    </w:p>
    <w:p>
      <w:pPr>
        <w:pStyle w:val="29"/>
        <w:numPr>
          <w:ilvl w:val="0"/>
          <w:numId w:val="5"/>
        </w:numPr>
        <w:tabs>
          <w:tab w:val="left" w:pos="1134"/>
        </w:tabs>
        <w:suppressAutoHyphens w:val="0"/>
        <w:autoSpaceDE w:val="0"/>
        <w:autoSpaceDN w:val="0"/>
        <w:adjustRightInd w:val="0"/>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недостоверность представленной некоммерческой организацией информации, в том числе информации о месте нахождения и адресе некоммерческой организации;</w:t>
      </w:r>
    </w:p>
    <w:p>
      <w:pPr>
        <w:pStyle w:val="29"/>
        <w:numPr>
          <w:ilvl w:val="0"/>
          <w:numId w:val="5"/>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подача некоммерческой организацией более одной заявки (отклоняется вторая и последующие заявки).</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В случае если по результатам рассмотрения заявок и прилагаемых документов комитетом принято решение об отклонении всех заявок, отбор признается несостоявшимся.</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Комитет по результатам рассмотрения заявок:</w:t>
      </w:r>
    </w:p>
    <w:p>
      <w:pPr>
        <w:pStyle w:val="29"/>
        <w:numPr>
          <w:ilvl w:val="0"/>
          <w:numId w:val="6"/>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bookmarkStart w:id="0" w:name="Par10"/>
      <w:bookmarkEnd w:id="0"/>
      <w:r>
        <w:rPr>
          <w:rFonts w:ascii="Times New Roman" w:hAnsi="Times New Roman"/>
          <w:color w:val="000000" w:themeColor="text1"/>
          <w:sz w:val="28"/>
          <w:szCs w:val="28"/>
          <w14:textFill>
            <w14:solidFill>
              <w14:schemeClr w14:val="tx1"/>
            </w14:solidFill>
          </w14:textFill>
        </w:rPr>
        <w:t xml:space="preserve">в случае соответствия заявок и участников отбора цели и требованиям, установленным </w:t>
      </w:r>
      <w:r>
        <w:fldChar w:fldCharType="begin"/>
      </w:r>
      <w:r>
        <w:instrText xml:space="preserve"> HYPERLINK "https://login.consultant.ru/link/?req=doc&amp;base=RLAW077&amp;n=232509&amp;dst=100017" </w:instrText>
      </w:r>
      <w:r>
        <w:fldChar w:fldCharType="separate"/>
      </w:r>
      <w:r>
        <w:rPr>
          <w:rFonts w:ascii="Times New Roman" w:hAnsi="Times New Roman"/>
          <w:color w:val="000000" w:themeColor="text1"/>
          <w:sz w:val="28"/>
          <w:szCs w:val="28"/>
          <w14:textFill>
            <w14:solidFill>
              <w14:schemeClr w14:val="tx1"/>
            </w14:solidFill>
          </w14:textFill>
        </w:rPr>
        <w:t>пунктами 2</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w:t>
      </w:r>
      <w:r>
        <w:fldChar w:fldCharType="begin"/>
      </w:r>
      <w:r>
        <w:instrText xml:space="preserve"> HYPERLINK "https://login.consultant.ru/link/?req=doc&amp;base=RLAW077&amp;n=232509&amp;dst=100037" </w:instrText>
      </w:r>
      <w:r>
        <w:fldChar w:fldCharType="separate"/>
      </w:r>
      <w:r>
        <w:rPr>
          <w:rFonts w:ascii="Times New Roman" w:hAnsi="Times New Roman"/>
          <w:color w:val="000000" w:themeColor="text1"/>
          <w:sz w:val="28"/>
          <w:szCs w:val="28"/>
          <w14:textFill>
            <w14:solidFill>
              <w14:schemeClr w14:val="tx1"/>
            </w14:solidFill>
          </w14:textFill>
        </w:rPr>
        <w:t>7</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w:t>
      </w:r>
      <w:r>
        <w:fldChar w:fldCharType="begin"/>
      </w:r>
      <w:r>
        <w:instrText xml:space="preserve"> HYPERLINK "https://login.consultant.ru/link/?req=doc&amp;base=RLAW077&amp;n=232509&amp;dst=100060" </w:instrText>
      </w:r>
      <w:r>
        <w:fldChar w:fldCharType="separate"/>
      </w:r>
      <w:r>
        <w:rPr>
          <w:rFonts w:ascii="Times New Roman" w:hAnsi="Times New Roman"/>
          <w:color w:val="000000" w:themeColor="text1"/>
          <w:sz w:val="28"/>
          <w:szCs w:val="28"/>
          <w14:textFill>
            <w14:solidFill>
              <w14:schemeClr w14:val="tx1"/>
            </w14:solidFill>
          </w14:textFill>
        </w:rPr>
        <w:t>10</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w:t>
      </w:r>
      <w:r>
        <w:fldChar w:fldCharType="begin"/>
      </w:r>
      <w:r>
        <w:instrText xml:space="preserve"> HYPERLINK "https://login.consultant.ru/link/?req=doc&amp;base=RLAW077&amp;n=232509&amp;dst=100069" </w:instrText>
      </w:r>
      <w:r>
        <w:fldChar w:fldCharType="separate"/>
      </w:r>
      <w:r>
        <w:rPr>
          <w:rFonts w:ascii="Times New Roman" w:hAnsi="Times New Roman"/>
          <w:color w:val="000000" w:themeColor="text1"/>
          <w:sz w:val="28"/>
          <w:szCs w:val="28"/>
          <w14:textFill>
            <w14:solidFill>
              <w14:schemeClr w14:val="tx1"/>
            </w14:solidFill>
          </w14:textFill>
        </w:rPr>
        <w:t>11</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Порядка, направляет заявки и прилагаемые к ним документы в конкурсную комиссию для оценки заявок в течение 5 рабочих дней со дня их рассмотрения.</w:t>
      </w:r>
    </w:p>
    <w:p>
      <w:pPr>
        <w:tabs>
          <w:tab w:val="left" w:pos="1134"/>
        </w:tabs>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Решение о создании конкурсной комиссии и положение о конкурсной комиссии, ее состав утверждаются приказом руководителя комитета;</w:t>
      </w:r>
    </w:p>
    <w:p>
      <w:pPr>
        <w:pStyle w:val="29"/>
        <w:numPr>
          <w:ilvl w:val="0"/>
          <w:numId w:val="6"/>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направляет участникам отбора, заявки которых были отклонены, письменные уведомления по адресу, указанному в заявке, с указанием оснований отклонения заявки, в том числе положений объявления о проведении отбора, которым не соответствует заявка.</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 xml:space="preserve">В течение 10 рабочих дней со дня передачи комитетом в конкурсную комиссию заявок и прилагаемых к ним документов в соответствии с </w:t>
      </w:r>
      <w:r>
        <w:fldChar w:fldCharType="begin"/>
      </w:r>
      <w:r>
        <w:instrText xml:space="preserve"> HYPERLINK \l "Par10" </w:instrText>
      </w:r>
      <w:r>
        <w:fldChar w:fldCharType="separate"/>
      </w:r>
      <w:r>
        <w:rPr>
          <w:rFonts w:eastAsiaTheme="minorHAnsi"/>
          <w:color w:val="000000" w:themeColor="text1"/>
          <w:szCs w:val="28"/>
          <w:lang w:eastAsia="en-US"/>
          <w14:textFill>
            <w14:solidFill>
              <w14:schemeClr w14:val="tx1"/>
            </w14:solidFill>
          </w14:textFill>
        </w:rPr>
        <w:t>подпунктом 1 пункта 16</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xml:space="preserve"> Порядка конкурсная комиссия осуществляет оценку по балльной </w:t>
      </w:r>
      <w:r>
        <w:fldChar w:fldCharType="begin"/>
      </w:r>
      <w:r>
        <w:instrText xml:space="preserve"> HYPERLINK "https://login.consultant.ru/link/?req=doc&amp;base=RLAW077&amp;n=232509&amp;dst=100166" </w:instrText>
      </w:r>
      <w:r>
        <w:fldChar w:fldCharType="separate"/>
      </w:r>
      <w:r>
        <w:rPr>
          <w:rFonts w:eastAsiaTheme="minorHAnsi"/>
          <w:color w:val="000000" w:themeColor="text1"/>
          <w:szCs w:val="28"/>
          <w:lang w:eastAsia="en-US"/>
          <w14:textFill>
            <w14:solidFill>
              <w14:schemeClr w14:val="tx1"/>
            </w14:solidFill>
          </w14:textFill>
        </w:rPr>
        <w:t>шкале</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xml:space="preserve"> критериев оценки заявок, приведенной в приложении 1 к объявлению (далее - результаты оценки), в соответствии с весовыми </w:t>
      </w:r>
      <w:r>
        <w:fldChar w:fldCharType="begin"/>
      </w:r>
      <w:r>
        <w:instrText xml:space="preserve"> HYPERLINK "https://login.consultant.ru/link/?req=doc&amp;base=RLAW077&amp;n=232509&amp;dst=100245" </w:instrText>
      </w:r>
      <w:r>
        <w:fldChar w:fldCharType="separate"/>
      </w:r>
      <w:r>
        <w:rPr>
          <w:rFonts w:eastAsiaTheme="minorHAnsi"/>
          <w:color w:val="000000" w:themeColor="text1"/>
          <w:szCs w:val="28"/>
          <w:lang w:eastAsia="en-US"/>
          <w14:textFill>
            <w14:solidFill>
              <w14:schemeClr w14:val="tx1"/>
            </w14:solidFill>
          </w14:textFill>
        </w:rPr>
        <w:t>коэффициентами</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присвоенными критериям оценки заявок, приведенными в приложении 2 к объявлению.</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Результаты оценки по балльной шкале критериев оценки заявок оформляются протоколом заседания конкурсной комиссии, в котором указываются наименование отбора, наименование организатора отбора, дата, время и место проведения оценки заявок, сведения о заявках, допущенных к оценке, результаты оценки заявок членами конкурсной комиссии, в том числе последовательность оценки заявок, присвоенные заявкам значения по каждому из предусмотренных критериев оценки, показателей критериев оценки.</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Протокол заседания конкурсной комиссии утверждается председателем конкурсной комиссии в течение 3 рабочих дней со дня заседания конкурсной комиссии и направляется в комитет для дальнейшей работы и хранения не позднее 1 рабочего дня со дня его утверждения.</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В целях определения победителя отбора комитет:</w:t>
      </w:r>
    </w:p>
    <w:p>
      <w:pPr>
        <w:pStyle w:val="29"/>
        <w:numPr>
          <w:ilvl w:val="0"/>
          <w:numId w:val="7"/>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составляет рейтинг заявок в порядке уменьшения количества полученных каждой заявкой баллов с учетом весовых коэффициентов, присвоенных по каждому критерию, указанному в балльной шкале критериев оценки заявок.</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Каждой заявке присваивается рейтинговый номер в порядке уменьшения количества набранных баллов (заявке, набравшей наибольшее количество баллов, присваивается первый рейтинговый номер). В случае если нескольким заявкам присвоено одинаковое количество баллов, меньший рейтинговый номер присваивается заявке, которая поступила ранее других заявок;</w:t>
      </w:r>
    </w:p>
    <w:p>
      <w:pPr>
        <w:pStyle w:val="29"/>
        <w:numPr>
          <w:ilvl w:val="0"/>
          <w:numId w:val="7"/>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bookmarkStart w:id="1" w:name="Par19"/>
      <w:bookmarkEnd w:id="1"/>
      <w:r>
        <w:rPr>
          <w:rFonts w:ascii="Times New Roman" w:hAnsi="Times New Roman"/>
          <w:color w:val="000000" w:themeColor="text1"/>
          <w:sz w:val="28"/>
          <w:szCs w:val="28"/>
          <w14:textFill>
            <w14:solidFill>
              <w14:schemeClr w14:val="tx1"/>
            </w14:solidFill>
          </w14:textFill>
        </w:rPr>
        <w:t>определяет предельное количество победителей отбора исходя из объема лимитов бюджетных обязательств, доведенных комитету на предоставление субсидий на соответствующий финансовый год, и размеров субсидий, запрашиваемых участниками отбора, заявкам которых присвоены наименьшие рейтинговые номера.</w:t>
      </w:r>
    </w:p>
    <w:p>
      <w:pPr>
        <w:suppressAutoHyphens w:val="0"/>
        <w:autoSpaceDE w:val="0"/>
        <w:autoSpaceDN w:val="0"/>
        <w:adjustRightInd w:val="0"/>
        <w:ind w:firstLine="540"/>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Предельное количество победителей отбора определяется путем последовательного суммирования запрашиваемых размеров субсидии, указанных в прилагаемых к заявкам справках-расчетах размера субсидии, начиная с заявки с наименьшим рейтинговым номером, до тех пор, пока сумма не достигнет (превысит) объема лимитов бюджетных обязательств, доведенных комитету на предоставление субсидий на соответствующий финансовый год.</w:t>
      </w:r>
    </w:p>
    <w:p>
      <w:pPr>
        <w:suppressAutoHyphens w:val="0"/>
        <w:autoSpaceDE w:val="0"/>
        <w:autoSpaceDN w:val="0"/>
        <w:adjustRightInd w:val="0"/>
        <w:ind w:firstLine="540"/>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 xml:space="preserve">Победителями отбора признаются участники отбора, заявкам которых присвоены наименьшие рейтинговые номера, исходя из предельного количества победителей отбора, определенного в соответствии с </w:t>
      </w:r>
      <w:r>
        <w:fldChar w:fldCharType="begin"/>
      </w:r>
      <w:r>
        <w:instrText xml:space="preserve"> HYPERLINK \l "Par19" </w:instrText>
      </w:r>
      <w:r>
        <w:fldChar w:fldCharType="separate"/>
      </w:r>
      <w:r>
        <w:rPr>
          <w:rFonts w:eastAsiaTheme="minorHAnsi"/>
          <w:color w:val="000000" w:themeColor="text1"/>
          <w:szCs w:val="28"/>
          <w:lang w:eastAsia="en-US"/>
          <w14:textFill>
            <w14:solidFill>
              <w14:schemeClr w14:val="tx1"/>
            </w14:solidFill>
          </w14:textFill>
        </w:rPr>
        <w:t>подпунктом 2 пункта 18</w:t>
      </w:r>
      <w:r>
        <w:rPr>
          <w:rFonts w:eastAsiaTheme="minorHAnsi"/>
          <w:color w:val="000000" w:themeColor="text1"/>
          <w:szCs w:val="28"/>
          <w:lang w:eastAsia="en-US"/>
          <w14:textFill>
            <w14:solidFill>
              <w14:schemeClr w14:val="tx1"/>
            </w14:solidFill>
          </w14:textFill>
        </w:rPr>
        <w:fldChar w:fldCharType="end"/>
      </w:r>
      <w:r>
        <w:rPr>
          <w:rFonts w:eastAsiaTheme="minorHAnsi"/>
          <w:color w:val="000000" w:themeColor="text1"/>
          <w:szCs w:val="28"/>
          <w:lang w:eastAsia="en-US"/>
          <w14:textFill>
            <w14:solidFill>
              <w14:schemeClr w14:val="tx1"/>
            </w14:solidFill>
          </w14:textFill>
        </w:rPr>
        <w:t xml:space="preserve"> Порядка.</w:t>
      </w:r>
    </w:p>
    <w:p>
      <w:pPr>
        <w:pStyle w:val="29"/>
        <w:numPr>
          <w:ilvl w:val="0"/>
          <w:numId w:val="1"/>
        </w:numPr>
        <w:shd w:val="clear" w:color="auto" w:fill="FFFFFF" w:themeFill="background1"/>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Порядок возврата заявок на доработку</w:t>
      </w:r>
    </w:p>
    <w:p>
      <w:pPr>
        <w:shd w:val="clear" w:color="auto" w:fill="FFFFFF" w:themeFill="background1"/>
        <w:suppressAutoHyphens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Возврат заявок участникам отбора на доработку принимается комитетом в равной мере ко всем участникам отбора, при рассмотрении заявок которых выявлены основания для их возврата на доработку.</w:t>
      </w:r>
    </w:p>
    <w:p>
      <w:pPr>
        <w:shd w:val="clear" w:color="auto" w:fill="FFFFFF" w:themeFill="background1"/>
        <w:suppressAutoHyphens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Комитет в течение дня после рассмотрения заявок уведомляет участника отбора о необходимости доработки заявки. Уведомление с указанием оснований для возврата заявки о доработке выдается (направляется) участникам отбора на адрес электронной почты, указанной в заявке на участие в отборе, или, вручается лично участнику отбора (его представителю).</w:t>
      </w:r>
    </w:p>
    <w:p>
      <w:pPr>
        <w:shd w:val="clear" w:color="auto" w:fill="FFFFFF" w:themeFill="background1"/>
        <w:suppressAutoHyphens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Участник отбора представляет в комитет доработанную заявку не позднее 1 рабочего дня со дня получения уведомления о доработке заявки.</w:t>
      </w:r>
    </w:p>
    <w:p>
      <w:pPr>
        <w:pStyle w:val="29"/>
        <w:numPr>
          <w:ilvl w:val="0"/>
          <w:numId w:val="1"/>
        </w:numPr>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Основаниями для отклонения заявок являются:</w:t>
      </w:r>
    </w:p>
    <w:p>
      <w:pPr>
        <w:pStyle w:val="29"/>
        <w:numPr>
          <w:ilvl w:val="1"/>
          <w:numId w:val="1"/>
        </w:numPr>
        <w:tabs>
          <w:tab w:val="left" w:pos="1134"/>
        </w:tabs>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несоответствие некоммерческой организации требованиям, установленным пунктами 7, 10 настоящего Порядка;</w:t>
      </w:r>
    </w:p>
    <w:p>
      <w:pPr>
        <w:pStyle w:val="29"/>
        <w:numPr>
          <w:ilvl w:val="1"/>
          <w:numId w:val="1"/>
        </w:numPr>
        <w:tabs>
          <w:tab w:val="left" w:pos="1134"/>
        </w:tabs>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непредставление (представление не в полном объеме) документов, указанных в пункте 11 настоящего Порядка;</w:t>
      </w:r>
    </w:p>
    <w:p>
      <w:pPr>
        <w:pStyle w:val="29"/>
        <w:numPr>
          <w:ilvl w:val="1"/>
          <w:numId w:val="1"/>
        </w:numPr>
        <w:tabs>
          <w:tab w:val="left" w:pos="1134"/>
        </w:tabs>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несоответствие представленных некоммерческой организацией заявки и прилагаемых к ней документов требованиям, предусмотренным в пункте 11 настоящего Порядка;</w:t>
      </w:r>
    </w:p>
    <w:p>
      <w:pPr>
        <w:pStyle w:val="29"/>
        <w:numPr>
          <w:ilvl w:val="1"/>
          <w:numId w:val="1"/>
        </w:numPr>
        <w:tabs>
          <w:tab w:val="left" w:pos="1134"/>
        </w:tabs>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подача некоммерческой организацией заявки на участие в отборе после окончания даты и (или) времени, определенных для подачи заявок;</w:t>
      </w:r>
    </w:p>
    <w:p>
      <w:pPr>
        <w:pStyle w:val="29"/>
        <w:numPr>
          <w:ilvl w:val="1"/>
          <w:numId w:val="1"/>
        </w:numPr>
        <w:tabs>
          <w:tab w:val="left" w:pos="1134"/>
        </w:tabs>
        <w:spacing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недостоверность представленной некоммерческой организацией информации, в том числе информации о месте нахождения и адресе некоммерческой организации;</w:t>
      </w:r>
    </w:p>
    <w:p>
      <w:pPr>
        <w:pStyle w:val="29"/>
        <w:numPr>
          <w:ilvl w:val="1"/>
          <w:numId w:val="1"/>
        </w:numPr>
        <w:tabs>
          <w:tab w:val="left" w:pos="1134"/>
        </w:tabs>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подача некоммерческой организацией более одной заявки (отклоняется вторая и последующие заявки).</w:t>
      </w:r>
    </w:p>
    <w:p>
      <w:pPr>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В случае если по результатам рассмотрения заявок и прилагаемых документов комитетом принято решение об отклонении всех заявок, отбор признается несостоявшимся.</w:t>
      </w:r>
    </w:p>
    <w:p>
      <w:pPr>
        <w:pStyle w:val="29"/>
        <w:numPr>
          <w:ilvl w:val="0"/>
          <w:numId w:val="1"/>
        </w:numPr>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Объем распределяемой субсидии в рамках отбора, порядок расчета размера субсидии, установленный </w:t>
      </w:r>
      <w:r>
        <w:fldChar w:fldCharType="begin"/>
      </w:r>
      <w:r>
        <w:instrText xml:space="preserve"> HYPERLINK "https://login.consultant.ru/link/?req=doc&amp;base=RLAW077&amp;n=232509&amp;dst=100119" </w:instrText>
      </w:r>
      <w:r>
        <w:fldChar w:fldCharType="separate"/>
      </w:r>
      <w:r>
        <w:rPr>
          <w:rFonts w:ascii="Times New Roman" w:hAnsi="Times New Roman"/>
          <w:color w:val="000000" w:themeColor="text1"/>
          <w:sz w:val="28"/>
          <w:szCs w:val="28"/>
          <w14:textFill>
            <w14:solidFill>
              <w14:schemeClr w14:val="tx1"/>
            </w14:solidFill>
          </w14:textFill>
        </w:rPr>
        <w:t>пунктом 22</w:t>
      </w:r>
      <w:r>
        <w:rPr>
          <w:rFonts w:ascii="Times New Roman" w:hAnsi="Times New Roman"/>
          <w:color w:val="000000" w:themeColor="text1"/>
          <w:sz w:val="28"/>
          <w:szCs w:val="28"/>
          <w14:textFill>
            <w14:solidFill>
              <w14:schemeClr w14:val="tx1"/>
            </w14:solidFill>
          </w14:textFill>
        </w:rPr>
        <w:fldChar w:fldCharType="end"/>
      </w:r>
      <w:r>
        <w:rPr>
          <w:rFonts w:ascii="Times New Roman" w:hAnsi="Times New Roman"/>
          <w:color w:val="000000" w:themeColor="text1"/>
          <w:sz w:val="28"/>
          <w:szCs w:val="28"/>
          <w14:textFill>
            <w14:solidFill>
              <w14:schemeClr w14:val="tx1"/>
            </w14:solidFill>
          </w14:textFill>
        </w:rPr>
        <w:t xml:space="preserve"> Порядка,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pPr>
        <w:suppressAutoHyphens w:val="0"/>
        <w:autoSpaceDE w:val="0"/>
        <w:autoSpaceDN w:val="0"/>
        <w:adjustRightInd w:val="0"/>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 xml:space="preserve">Размер субсидии, предоставляемой каждому получателю субсидии по соглашению, определяется комитетом по результатам отбора исходя из справки-расчета размера субсидии в пределах лимитов бюджетных обязательств, доведенных комитету на предоставление субсидии, за исключением случая, когда </w:t>
      </w:r>
      <w:bookmarkStart w:id="2" w:name="Par1"/>
      <w:bookmarkEnd w:id="2"/>
      <w:r>
        <w:rPr>
          <w:rFonts w:eastAsiaTheme="minorHAnsi"/>
          <w:color w:val="000000" w:themeColor="text1"/>
          <w:szCs w:val="28"/>
          <w:lang w:eastAsia="en-US"/>
          <w14:textFill>
            <w14:solidFill>
              <w14:schemeClr w14:val="tx1"/>
            </w14:solidFill>
          </w14:textFill>
        </w:rPr>
        <w:t>победителю отбора, заявка которого имеет наибольший рейтинговый номер в рамках предельного количества победителей отбора, субсидия предоставляется в размере не более остатка лимитов бюджетных обязательств, доведенных комитету на предоставление субсидий на соответствующий финансовый год.</w:t>
      </w:r>
    </w:p>
    <w:p>
      <w:pPr>
        <w:pStyle w:val="29"/>
        <w:numPr>
          <w:ilvl w:val="0"/>
          <w:numId w:val="1"/>
        </w:numPr>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pPr>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Разъяснения </w:t>
      </w:r>
      <w:r>
        <w:rPr>
          <w:rFonts w:eastAsiaTheme="minorHAnsi"/>
          <w:color w:val="000000" w:themeColor="text1"/>
          <w:szCs w:val="28"/>
          <w:lang w:eastAsia="en-US"/>
          <w14:textFill>
            <w14:solidFill>
              <w14:schemeClr w14:val="tx1"/>
            </w14:solidFill>
          </w14:textFill>
        </w:rPr>
        <w:t>положений объявления о проведении отбора можно получить в отделе социальной помощи и поддержки населения комитета труда и социальной защиты населения администрации города Ставрополя по адресу: г. Ставрополь, ул. Ленина, д. 415 Б, каб. 201В,</w:t>
      </w:r>
      <w:r>
        <w:rPr>
          <w:rFonts w:eastAsiaTheme="minorHAnsi"/>
          <w:color w:val="000000" w:themeColor="text1"/>
          <w:szCs w:val="28"/>
          <w:lang w:eastAsia="en-US"/>
          <w14:textFill>
            <w14:solidFill>
              <w14:schemeClr w14:val="tx1"/>
            </w14:solidFill>
          </w14:textFill>
        </w:rPr>
        <w:br w:type="textWrapping"/>
      </w:r>
      <w:r>
        <w:rPr>
          <w:color w:val="000000" w:themeColor="text1"/>
          <w:szCs w:val="28"/>
          <w:lang w:val="en-US"/>
          <w14:textFill>
            <w14:solidFill>
              <w14:schemeClr w14:val="tx1"/>
            </w14:solidFill>
          </w14:textFill>
        </w:rPr>
        <w:t>e</w:t>
      </w:r>
      <w:r>
        <w:rPr>
          <w:color w:val="000000" w:themeColor="text1"/>
          <w:szCs w:val="28"/>
          <w14:textFill>
            <w14:solidFill>
              <w14:schemeClr w14:val="tx1"/>
            </w14:solidFill>
          </w14:textFill>
        </w:rPr>
        <w:t>-mail: utsznstav@yandex.ru, тел. (8652) 56-49-82 с даты объявления отбора до окончания отбора.</w:t>
      </w:r>
    </w:p>
    <w:p>
      <w:pPr>
        <w:pStyle w:val="29"/>
        <w:numPr>
          <w:ilvl w:val="0"/>
          <w:numId w:val="1"/>
        </w:numPr>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Срок, в течение которого победитель (победители) отбора должен подписать соглашение о предоставлении субсидии (далее - соглашение)</w:t>
      </w:r>
    </w:p>
    <w:p>
      <w:pPr>
        <w:ind w:firstLine="709"/>
        <w:jc w:val="both"/>
        <w:rPr>
          <w:rFonts w:eastAsiaTheme="minorHAnsi"/>
          <w:color w:val="000000" w:themeColor="text1"/>
          <w:szCs w:val="28"/>
          <w:lang w:eastAsia="en-US"/>
          <w14:textFill>
            <w14:solidFill>
              <w14:schemeClr w14:val="tx1"/>
            </w14:solidFill>
          </w14:textFill>
        </w:rPr>
      </w:pPr>
      <w:r>
        <w:rPr>
          <w:rFonts w:eastAsiaTheme="minorHAnsi"/>
          <w:color w:val="000000" w:themeColor="text1"/>
          <w:szCs w:val="28"/>
          <w:lang w:eastAsia="en-US"/>
          <w14:textFill>
            <w14:solidFill>
              <w14:schemeClr w14:val="tx1"/>
            </w14:solidFill>
          </w14:textFill>
        </w:rPr>
        <w:t>Победитель отбора признается уклонившимся от заключения соглашения, если в течение 3 рабочих дней со дня получения уведомления, не подписал и не направил в комитет соглашение.</w:t>
      </w:r>
    </w:p>
    <w:p>
      <w:pPr>
        <w:pStyle w:val="29"/>
        <w:numPr>
          <w:ilvl w:val="0"/>
          <w:numId w:val="1"/>
        </w:numPr>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Сроки размещения документа об итогах проведения отбора на едином портале, а также на официальном сайте администрации города Ставрополя </w:t>
      </w:r>
    </w:p>
    <w:p>
      <w:pPr>
        <w:pStyle w:val="29"/>
        <w:tabs>
          <w:tab w:val="left" w:pos="1276"/>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Документ об итогах проведения отбора на едином портале, а также на официальном сайте администрации города Ставрополя размещается не позднее 14-го календарного дня, следующего за днем определения победителя отбора.</w:t>
      </w:r>
    </w:p>
    <w:p>
      <w:pPr>
        <w:ind w:firstLine="709"/>
        <w:jc w:val="both"/>
        <w:rPr>
          <w:color w:val="000000" w:themeColor="text1"/>
          <w:szCs w:val="28"/>
          <w14:textFill>
            <w14:solidFill>
              <w14:schemeClr w14:val="tx1"/>
            </w14:solidFill>
          </w14:textFill>
        </w:rPr>
      </w:pPr>
    </w:p>
    <w:p>
      <w:pPr>
        <w:ind w:firstLine="709"/>
        <w:jc w:val="both"/>
        <w:rPr>
          <w:color w:val="000000" w:themeColor="text1"/>
          <w:szCs w:val="28"/>
          <w14:textFill>
            <w14:solidFill>
              <w14:schemeClr w14:val="tx1"/>
            </w14:solidFill>
          </w14:textFill>
        </w:rPr>
      </w:pPr>
    </w:p>
    <w:p>
      <w:pPr>
        <w:ind w:firstLine="540"/>
        <w:jc w:val="both"/>
        <w:rPr>
          <w:color w:val="000000" w:themeColor="text1"/>
          <w:szCs w:val="28"/>
          <w14:textFill>
            <w14:solidFill>
              <w14:schemeClr w14:val="tx1"/>
            </w14:solidFill>
          </w14:textFill>
        </w:rPr>
        <w:sectPr>
          <w:headerReference r:id="rId4" w:type="first"/>
          <w:headerReference r:id="rId3" w:type="default"/>
          <w:pgSz w:w="11906" w:h="16838"/>
          <w:pgMar w:top="1418" w:right="567" w:bottom="1134" w:left="1985" w:header="720" w:footer="0" w:gutter="0"/>
          <w:pgNumType w:start="1"/>
          <w:cols w:space="720" w:num="1"/>
          <w:formProt w:val="0"/>
          <w:titlePg/>
          <w:docGrid w:linePitch="100" w:charSpace="0"/>
        </w:sectPr>
      </w:pPr>
    </w:p>
    <w:p>
      <w:pPr>
        <w:tabs>
          <w:tab w:val="right" w:pos="9354"/>
        </w:tabs>
        <w:jc w:val="right"/>
        <w:rPr>
          <w:color w:val="000000" w:themeColor="text1"/>
          <w:szCs w:val="28"/>
          <w14:textFill>
            <w14:solidFill>
              <w14:schemeClr w14:val="tx1"/>
            </w14:solidFill>
          </w14:textFill>
        </w:rPr>
      </w:pPr>
      <w:r>
        <w:rPr>
          <w:color w:val="000000" w:themeColor="text1"/>
          <w:szCs w:val="28"/>
          <w14:textFill>
            <w14:solidFill>
              <w14:schemeClr w14:val="tx1"/>
            </w14:solidFill>
          </w14:textFill>
        </w:rPr>
        <w:t>Приложение 1</w:t>
      </w:r>
    </w:p>
    <w:p>
      <w:pPr>
        <w:tabs>
          <w:tab w:val="right" w:pos="9354"/>
        </w:tabs>
        <w:jc w:val="center"/>
        <w:rPr>
          <w:color w:val="000000" w:themeColor="text1"/>
          <w:szCs w:val="28"/>
          <w14:textFill>
            <w14:solidFill>
              <w14:schemeClr w14:val="tx1"/>
            </w14:solidFill>
          </w14:textFill>
        </w:rPr>
      </w:pPr>
    </w:p>
    <w:tbl>
      <w:tblPr>
        <w:tblStyle w:val="33"/>
        <w:tblW w:w="9233" w:type="dxa"/>
        <w:tblInd w:w="128" w:type="dxa"/>
        <w:tblLayout w:type="fixed"/>
        <w:tblCellMar>
          <w:top w:w="0" w:type="dxa"/>
          <w:left w:w="108" w:type="dxa"/>
          <w:bottom w:w="0" w:type="dxa"/>
          <w:right w:w="108" w:type="dxa"/>
        </w:tblCellMar>
      </w:tblPr>
      <w:tblGrid>
        <w:gridCol w:w="689"/>
        <w:gridCol w:w="1276"/>
        <w:gridCol w:w="7268"/>
      </w:tblGrid>
      <w:tr>
        <w:tblPrEx>
          <w:tblCellMar>
            <w:top w:w="0" w:type="dxa"/>
            <w:left w:w="108" w:type="dxa"/>
            <w:bottom w:w="0" w:type="dxa"/>
            <w:right w:w="108" w:type="dxa"/>
          </w:tblCellMar>
        </w:tblPrEx>
        <w:trPr>
          <w:trHeight w:val="618" w:hRule="atLeast"/>
          <w:tblHeader/>
        </w:trPr>
        <w:tc>
          <w:tcPr>
            <w:tcW w:w="689" w:type="dxa"/>
            <w:tcBorders>
              <w:top w:val="single" w:color="000000" w:sz="4" w:space="0"/>
              <w:left w:val="single" w:color="000000" w:sz="4" w:space="0"/>
              <w:bottom w:val="single" w:color="000000" w:sz="4" w:space="0"/>
              <w:right w:val="single" w:color="000000" w:sz="4" w:space="0"/>
            </w:tcBorders>
          </w:tcPr>
          <w:p>
            <w:pPr>
              <w:ind w:left="12"/>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w:t>
            </w:r>
          </w:p>
          <w:p>
            <w:pPr>
              <w:ind w:left="12" w:right="2"/>
              <w:jc w:val="center"/>
              <w:rPr>
                <w:color w:val="000000" w:themeColor="text1"/>
                <w:sz w:val="24"/>
                <w14:textFill>
                  <w14:solidFill>
                    <w14:schemeClr w14:val="tx1"/>
                  </w14:solidFill>
                </w14:textFill>
              </w:rPr>
            </w:pPr>
            <w:r>
              <w:rPr>
                <w:color w:val="000000" w:themeColor="text1"/>
                <w:spacing w:val="-5"/>
                <w:sz w:val="24"/>
                <w14:textFill>
                  <w14:solidFill>
                    <w14:schemeClr w14:val="tx1"/>
                  </w14:solidFill>
                </w14:textFill>
              </w:rPr>
              <w:t>п/п</w:t>
            </w:r>
          </w:p>
        </w:tc>
        <w:tc>
          <w:tcPr>
            <w:tcW w:w="1276" w:type="dxa"/>
            <w:tcBorders>
              <w:top w:val="single" w:color="000000" w:sz="4" w:space="0"/>
              <w:left w:val="single" w:color="000000" w:sz="4" w:space="0"/>
              <w:bottom w:val="single" w:color="000000" w:sz="4" w:space="0"/>
              <w:right w:val="single" w:color="000000" w:sz="4" w:space="0"/>
            </w:tcBorders>
          </w:tcPr>
          <w:p>
            <w:pPr>
              <w:ind w:left="-40" w:right="-108"/>
              <w:jc w:val="center"/>
              <w:rPr>
                <w:color w:val="000000" w:themeColor="text1"/>
                <w:spacing w:val="-5"/>
                <w:sz w:val="24"/>
                <w14:textFill>
                  <w14:solidFill>
                    <w14:schemeClr w14:val="tx1"/>
                  </w14:solidFill>
                </w14:textFill>
              </w:rPr>
            </w:pPr>
            <w:r>
              <w:rPr>
                <w:color w:val="000000" w:themeColor="text1"/>
                <w:spacing w:val="-5"/>
                <w:sz w:val="24"/>
                <w14:textFill>
                  <w14:solidFill>
                    <w14:schemeClr w14:val="tx1"/>
                  </w14:solidFill>
                </w14:textFill>
              </w:rPr>
              <w:t xml:space="preserve">Значение показателя/критерия оценки </w:t>
            </w:r>
          </w:p>
          <w:p>
            <w:pPr>
              <w:ind w:left="11" w:right="2"/>
              <w:jc w:val="center"/>
              <w:rPr>
                <w:color w:val="000000" w:themeColor="text1"/>
                <w:spacing w:val="-5"/>
                <w:sz w:val="24"/>
                <w14:textFill>
                  <w14:solidFill>
                    <w14:schemeClr w14:val="tx1"/>
                  </w14:solidFill>
                </w14:textFill>
              </w:rPr>
            </w:pPr>
            <w:r>
              <w:rPr>
                <w:color w:val="000000" w:themeColor="text1"/>
                <w:spacing w:val="-5"/>
                <w:sz w:val="24"/>
                <w14:textFill>
                  <w14:solidFill>
                    <w14:schemeClr w14:val="tx1"/>
                  </w14:solidFill>
                </w14:textFill>
              </w:rPr>
              <w:t>(в баллах)</w:t>
            </w:r>
          </w:p>
        </w:tc>
        <w:tc>
          <w:tcPr>
            <w:tcW w:w="7268" w:type="dxa"/>
            <w:tcBorders>
              <w:top w:val="single" w:color="000000" w:sz="4" w:space="0"/>
              <w:left w:val="single" w:color="000000" w:sz="4" w:space="0"/>
              <w:bottom w:val="single" w:color="000000" w:sz="4" w:space="0"/>
              <w:right w:val="single" w:color="000000" w:sz="4" w:space="0"/>
            </w:tcBorders>
          </w:tcPr>
          <w:p>
            <w:pPr>
              <w:ind w:left="11" w:right="2"/>
              <w:jc w:val="center"/>
              <w:rPr>
                <w:color w:val="000000" w:themeColor="text1"/>
                <w:sz w:val="24"/>
                <w14:textFill>
                  <w14:solidFill>
                    <w14:schemeClr w14:val="tx1"/>
                  </w14:solidFill>
                </w14:textFill>
              </w:rPr>
            </w:pPr>
            <w:r>
              <w:rPr>
                <w:color w:val="000000" w:themeColor="text1"/>
                <w:spacing w:val="-5"/>
                <w:sz w:val="24"/>
                <w14:textFill>
                  <w14:solidFill>
                    <w14:schemeClr w14:val="tx1"/>
                  </w14:solidFill>
                </w14:textFill>
              </w:rPr>
              <w:t xml:space="preserve">Наименование </w:t>
            </w:r>
            <w:r>
              <w:rPr>
                <w:color w:val="000000" w:themeColor="text1"/>
                <w:sz w:val="24"/>
                <w14:textFill>
                  <w14:solidFill>
                    <w14:schemeClr w14:val="tx1"/>
                  </w14:solidFill>
                </w14:textFill>
              </w:rPr>
              <w:t>критерия</w:t>
            </w:r>
            <w:r>
              <w:rPr>
                <w:color w:val="000000" w:themeColor="text1"/>
                <w:spacing w:val="-4"/>
                <w:sz w:val="24"/>
                <w14:textFill>
                  <w14:solidFill>
                    <w14:schemeClr w14:val="tx1"/>
                  </w14:solidFill>
                </w14:textFill>
              </w:rPr>
              <w:t xml:space="preserve"> </w:t>
            </w:r>
            <w:r>
              <w:rPr>
                <w:color w:val="000000" w:themeColor="text1"/>
                <w:spacing w:val="-2"/>
                <w:sz w:val="24"/>
                <w14:textFill>
                  <w14:solidFill>
                    <w14:schemeClr w14:val="tx1"/>
                  </w14:solidFill>
                </w14:textFill>
              </w:rPr>
              <w:t>оценки/показателя критерия оценки</w:t>
            </w:r>
          </w:p>
        </w:tc>
      </w:tr>
    </w:tbl>
    <w:p>
      <w:pPr>
        <w:pStyle w:val="12"/>
        <w:rPr>
          <w:color w:val="000000" w:themeColor="text1"/>
          <w:sz w:val="2"/>
          <w14:textFill>
            <w14:solidFill>
              <w14:schemeClr w14:val="tx1"/>
            </w14:solidFill>
          </w14:textFill>
        </w:rPr>
      </w:pPr>
    </w:p>
    <w:tbl>
      <w:tblPr>
        <w:tblStyle w:val="33"/>
        <w:tblW w:w="9233" w:type="dxa"/>
        <w:tblInd w:w="128" w:type="dxa"/>
        <w:tblLayout w:type="autofit"/>
        <w:tblCellMar>
          <w:top w:w="0" w:type="dxa"/>
          <w:left w:w="108" w:type="dxa"/>
          <w:bottom w:w="0" w:type="dxa"/>
          <w:right w:w="108" w:type="dxa"/>
        </w:tblCellMar>
      </w:tblPr>
      <w:tblGrid>
        <w:gridCol w:w="679"/>
        <w:gridCol w:w="1285"/>
        <w:gridCol w:w="7269"/>
      </w:tblGrid>
      <w:tr>
        <w:tblPrEx>
          <w:tblCellMar>
            <w:top w:w="0" w:type="dxa"/>
            <w:left w:w="108" w:type="dxa"/>
            <w:bottom w:w="0" w:type="dxa"/>
            <w:right w:w="108" w:type="dxa"/>
          </w:tblCellMar>
        </w:tblPrEx>
        <w:trPr>
          <w:trHeight w:val="203" w:hRule="atLeast"/>
          <w:tblHeader/>
        </w:trPr>
        <w:tc>
          <w:tcPr>
            <w:tcW w:w="679" w:type="dxa"/>
            <w:tcBorders>
              <w:top w:val="single" w:color="000000" w:sz="4" w:space="0"/>
              <w:left w:val="single" w:color="000000" w:sz="4" w:space="0"/>
              <w:bottom w:val="single" w:color="000000" w:sz="4" w:space="0"/>
              <w:right w:val="single" w:color="000000" w:sz="4" w:space="0"/>
            </w:tcBorders>
          </w:tcPr>
          <w:p>
            <w:pPr>
              <w:ind w:left="12"/>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1</w:t>
            </w: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2</w:t>
            </w:r>
          </w:p>
        </w:tc>
        <w:tc>
          <w:tcPr>
            <w:tcW w:w="7269" w:type="dxa"/>
            <w:tcBorders>
              <w:top w:val="single" w:color="000000" w:sz="4" w:space="0"/>
              <w:left w:val="single" w:color="000000" w:sz="4" w:space="0"/>
              <w:bottom w:val="single" w:color="000000" w:sz="4" w:space="0"/>
              <w:right w:val="single" w:color="000000" w:sz="4" w:space="0"/>
            </w:tcBorders>
          </w:tcPr>
          <w:p>
            <w:pPr>
              <w:ind w:left="11"/>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3</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ind w:left="12" w:right="3"/>
              <w:jc w:val="center"/>
              <w:rPr>
                <w:color w:val="000000" w:themeColor="text1"/>
                <w14:textFill>
                  <w14:solidFill>
                    <w14:schemeClr w14:val="tx1"/>
                  </w14:solidFill>
                </w14:textFill>
              </w:rPr>
            </w:pPr>
            <w:r>
              <w:rPr>
                <w:color w:val="000000" w:themeColor="text1"/>
                <w:spacing w:val="-5"/>
                <w:sz w:val="24"/>
                <w14:textFill>
                  <w14:solidFill>
                    <w14:schemeClr w14:val="tx1"/>
                  </w14:solidFill>
                </w14:textFill>
              </w:rPr>
              <w:t>1.</w:t>
            </w:r>
          </w:p>
        </w:tc>
        <w:tc>
          <w:tcPr>
            <w:tcW w:w="8554" w:type="dxa"/>
            <w:gridSpan w:val="2"/>
            <w:tcBorders>
              <w:top w:val="single" w:color="000000" w:sz="4" w:space="0"/>
              <w:left w:val="single" w:color="000000" w:sz="4" w:space="0"/>
              <w:bottom w:val="single" w:color="000000" w:sz="4" w:space="0"/>
              <w:right w:val="single" w:color="000000" w:sz="4" w:space="0"/>
            </w:tcBorders>
          </w:tcPr>
          <w:p>
            <w:pPr>
              <w:jc w:val="center"/>
              <w:rPr>
                <w:color w:val="000000" w:themeColor="text1"/>
                <w14:textFill>
                  <w14:solidFill>
                    <w14:schemeClr w14:val="tx1"/>
                  </w14:solidFill>
                </w14:textFill>
              </w:rPr>
            </w:pPr>
            <w:r>
              <w:rPr>
                <w:color w:val="000000" w:themeColor="text1"/>
                <w:sz w:val="24"/>
                <w14:textFill>
                  <w14:solidFill>
                    <w14:schemeClr w14:val="tx1"/>
                  </w14:solidFill>
                </w14:textFill>
              </w:rPr>
              <w:t>Актуальность</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и</w:t>
            </w:r>
            <w:r>
              <w:rPr>
                <w:color w:val="000000" w:themeColor="text1"/>
                <w:spacing w:val="-11"/>
                <w:sz w:val="24"/>
                <w14:textFill>
                  <w14:solidFill>
                    <w14:schemeClr w14:val="tx1"/>
                  </w14:solidFill>
                </w14:textFill>
              </w:rPr>
              <w:t xml:space="preserve"> </w:t>
            </w:r>
            <w:r>
              <w:rPr>
                <w:color w:val="000000" w:themeColor="text1"/>
                <w:sz w:val="24"/>
                <w14:textFill>
                  <w14:solidFill>
                    <w14:schemeClr w14:val="tx1"/>
                  </w14:solidFill>
                </w14:textFill>
              </w:rPr>
              <w:t>социальная</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значимость</w:t>
            </w:r>
            <w:r>
              <w:rPr>
                <w:color w:val="000000" w:themeColor="text1"/>
                <w:spacing w:val="-8"/>
                <w:sz w:val="24"/>
                <w14:textFill>
                  <w14:solidFill>
                    <w14:schemeClr w14:val="tx1"/>
                  </w14:solidFill>
                </w14:textFill>
              </w:rPr>
              <w:t xml:space="preserve"> </w:t>
            </w:r>
            <w:r>
              <w:rPr>
                <w:color w:val="000000" w:themeColor="text1"/>
                <w:spacing w:val="-2"/>
                <w:sz w:val="24"/>
                <w14:textFill>
                  <w14:solidFill>
                    <w14:schemeClr w14:val="tx1"/>
                  </w14:solidFill>
                </w14:textFill>
              </w:rPr>
              <w:t>проекта</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0</w:t>
            </w:r>
          </w:p>
        </w:tc>
        <w:tc>
          <w:tcPr>
            <w:tcW w:w="7269" w:type="dxa"/>
            <w:tcBorders>
              <w:top w:val="single" w:color="000000" w:sz="4" w:space="0"/>
              <w:left w:val="single" w:color="000000" w:sz="4" w:space="0"/>
              <w:bottom w:val="single" w:color="000000" w:sz="4" w:space="0"/>
              <w:right w:val="single" w:color="000000" w:sz="4" w:space="0"/>
            </w:tcBorders>
          </w:tcPr>
          <w:p>
            <w:pPr>
              <w:tabs>
                <w:tab w:val="left" w:pos="1511"/>
                <w:tab w:val="left" w:pos="2694"/>
                <w:tab w:val="left" w:pos="3202"/>
                <w:tab w:val="left" w:pos="4627"/>
                <w:tab w:val="left" w:pos="6380"/>
                <w:tab w:val="left" w:pos="6761"/>
              </w:tabs>
              <w:ind w:right="54"/>
              <w:jc w:val="both"/>
              <w:rPr>
                <w:color w:val="000000" w:themeColor="text1"/>
                <w:sz w:val="24"/>
                <w14:textFill>
                  <w14:solidFill>
                    <w14:schemeClr w14:val="tx1"/>
                  </w14:solidFill>
                </w14:textFill>
              </w:rPr>
            </w:pPr>
            <w:r>
              <w:rPr>
                <w:color w:val="000000" w:themeColor="text1"/>
                <w:spacing w:val="-2"/>
                <w:sz w:val="24"/>
                <w14:textFill>
                  <w14:solidFill>
                    <w14:schemeClr w14:val="tx1"/>
                  </w14:solidFill>
                </w14:textFill>
              </w:rPr>
              <w:t xml:space="preserve">Проект </w:t>
            </w:r>
            <w:r>
              <w:rPr>
                <w:color w:val="000000" w:themeColor="text1"/>
                <w:spacing w:val="-6"/>
                <w:sz w:val="24"/>
                <w14:textFill>
                  <w14:solidFill>
                    <w14:schemeClr w14:val="tx1"/>
                  </w14:solidFill>
                </w14:textFill>
              </w:rPr>
              <w:t xml:space="preserve">не </w:t>
            </w:r>
            <w:r>
              <w:rPr>
                <w:color w:val="000000" w:themeColor="text1"/>
                <w:spacing w:val="-2"/>
                <w:sz w:val="24"/>
                <w14:textFill>
                  <w14:solidFill>
                    <w14:schemeClr w14:val="tx1"/>
                  </w14:solidFill>
                </w14:textFill>
              </w:rPr>
              <w:t xml:space="preserve">актуален, предлагаемая </w:t>
            </w:r>
            <w:r>
              <w:rPr>
                <w:color w:val="000000" w:themeColor="text1"/>
                <w:spacing w:val="-10"/>
                <w:sz w:val="24"/>
                <w14:textFill>
                  <w14:solidFill>
                    <w14:schemeClr w14:val="tx1"/>
                  </w14:solidFill>
                </w14:textFill>
              </w:rPr>
              <w:t xml:space="preserve">к </w:t>
            </w:r>
            <w:r>
              <w:rPr>
                <w:color w:val="000000" w:themeColor="text1"/>
                <w:spacing w:val="-2"/>
                <w:sz w:val="24"/>
                <w14:textFill>
                  <w14:solidFill>
                    <w14:schemeClr w14:val="tx1"/>
                  </w14:solidFill>
                </w14:textFill>
              </w:rPr>
              <w:t xml:space="preserve">решению </w:t>
            </w:r>
            <w:r>
              <w:rPr>
                <w:color w:val="000000" w:themeColor="text1"/>
                <w:sz w:val="24"/>
                <w14:textFill>
                  <w14:solidFill>
                    <w14:schemeClr w14:val="tx1"/>
                  </w14:solidFill>
                </w14:textFill>
              </w:rPr>
              <w:t>проблемная ситуация не требует изменений</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2"/>
                <w:sz w:val="24"/>
                <w14:textFill>
                  <w14:solidFill>
                    <w14:schemeClr w14:val="tx1"/>
                  </w14:solidFill>
                </w14:textFill>
              </w:rPr>
              <w:t>40</w:t>
            </w:r>
          </w:p>
        </w:tc>
        <w:tc>
          <w:tcPr>
            <w:tcW w:w="7269" w:type="dxa"/>
            <w:tcBorders>
              <w:top w:val="single" w:color="000000" w:sz="4" w:space="0"/>
              <w:left w:val="single" w:color="000000" w:sz="4" w:space="0"/>
              <w:bottom w:val="single" w:color="000000" w:sz="4" w:space="0"/>
              <w:right w:val="single" w:color="000000" w:sz="4" w:space="0"/>
            </w:tcBorders>
          </w:tcPr>
          <w:p>
            <w:pPr>
              <w:ind w:right="48"/>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проблемная ситуация, на решение которой направлен проект, относятся к разряду актуальных, но автор проекта преувеличил ее значимость для территории реализации проекта и (или) целевой группы, подтверждение актуальности</w:t>
            </w:r>
            <w:r>
              <w:rPr>
                <w:color w:val="000000" w:themeColor="text1"/>
                <w:spacing w:val="-17"/>
                <w:sz w:val="24"/>
                <w14:textFill>
                  <w14:solidFill>
                    <w14:schemeClr w14:val="tx1"/>
                  </w14:solidFill>
                </w14:textFill>
              </w:rPr>
              <w:t xml:space="preserve"> </w:t>
            </w:r>
            <w:r>
              <w:rPr>
                <w:color w:val="000000" w:themeColor="text1"/>
                <w:sz w:val="24"/>
                <w14:textFill>
                  <w14:solidFill>
                    <w14:schemeClr w14:val="tx1"/>
                  </w14:solidFill>
                </w14:textFill>
              </w:rPr>
              <w:t>проблемы</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статистическими</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и</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аналитическими</w:t>
            </w:r>
            <w:r>
              <w:rPr>
                <w:color w:val="000000" w:themeColor="text1"/>
                <w:spacing w:val="-17"/>
                <w:sz w:val="24"/>
                <w14:textFill>
                  <w14:solidFill>
                    <w14:schemeClr w14:val="tx1"/>
                  </w14:solidFill>
                </w14:textFill>
              </w:rPr>
              <w:t xml:space="preserve"> </w:t>
            </w:r>
            <w:r>
              <w:rPr>
                <w:color w:val="000000" w:themeColor="text1"/>
                <w:sz w:val="24"/>
                <w14:textFill>
                  <w14:solidFill>
                    <w14:schemeClr w14:val="tx1"/>
                  </w14:solidFill>
                </w14:textFill>
              </w:rPr>
              <w:t xml:space="preserve">данными </w:t>
            </w:r>
            <w:r>
              <w:rPr>
                <w:color w:val="000000" w:themeColor="text1"/>
                <w:spacing w:val="-2"/>
                <w:sz w:val="24"/>
                <w14:textFill>
                  <w14:solidFill>
                    <w14:schemeClr w14:val="tx1"/>
                  </w14:solidFill>
                </w14:textFill>
              </w:rPr>
              <w:t>отсутствует</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80</w:t>
            </w:r>
          </w:p>
        </w:tc>
        <w:tc>
          <w:tcPr>
            <w:tcW w:w="7269" w:type="dxa"/>
            <w:tcBorders>
              <w:top w:val="single" w:color="000000" w:sz="4" w:space="0"/>
              <w:left w:val="single" w:color="000000" w:sz="4" w:space="0"/>
              <w:bottom w:val="single" w:color="000000" w:sz="4" w:space="0"/>
              <w:right w:val="single" w:color="000000" w:sz="4" w:space="0"/>
            </w:tcBorders>
          </w:tcPr>
          <w:p>
            <w:pPr>
              <w:ind w:right="56"/>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проблемная ситуация, на решение которой направлен проект, требует изменений, но описана общими фразами, частично подтверждена статистическими и аналитическими данными</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100</w:t>
            </w:r>
          </w:p>
        </w:tc>
        <w:tc>
          <w:tcPr>
            <w:tcW w:w="7269" w:type="dxa"/>
            <w:tcBorders>
              <w:top w:val="single" w:color="000000" w:sz="4" w:space="0"/>
              <w:left w:val="single" w:color="000000" w:sz="4" w:space="0"/>
              <w:bottom w:val="single" w:color="000000" w:sz="4" w:space="0"/>
              <w:right w:val="single" w:color="000000" w:sz="4" w:space="0"/>
            </w:tcBorders>
          </w:tcPr>
          <w:p>
            <w:pPr>
              <w:ind w:right="55"/>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проект актуален, предлагаемая к решению проблемная ситуация требует изменений, что подтверждается статистическими</w:t>
            </w:r>
            <w:r>
              <w:rPr>
                <w:color w:val="000000" w:themeColor="text1"/>
                <w:spacing w:val="80"/>
                <w:w w:val="150"/>
                <w:sz w:val="24"/>
                <w14:textFill>
                  <w14:solidFill>
                    <w14:schemeClr w14:val="tx1"/>
                  </w14:solidFill>
                </w14:textFill>
              </w:rPr>
              <w:t xml:space="preserve"> </w:t>
            </w:r>
            <w:r>
              <w:rPr>
                <w:color w:val="000000" w:themeColor="text1"/>
                <w:sz w:val="24"/>
                <w14:textFill>
                  <w14:solidFill>
                    <w14:schemeClr w14:val="tx1"/>
                  </w14:solidFill>
                </w14:textFill>
              </w:rPr>
              <w:t>и аналитическими данными</w:t>
            </w:r>
          </w:p>
        </w:tc>
      </w:tr>
      <w:tr>
        <w:tblPrEx>
          <w:tblCellMar>
            <w:top w:w="0" w:type="dxa"/>
            <w:left w:w="108" w:type="dxa"/>
            <w:bottom w:w="0" w:type="dxa"/>
            <w:right w:w="108" w:type="dxa"/>
          </w:tblCellMar>
        </w:tblPrEx>
        <w:trPr>
          <w:trHeight w:val="574" w:hRule="atLeast"/>
        </w:trPr>
        <w:tc>
          <w:tcPr>
            <w:tcW w:w="679" w:type="dxa"/>
            <w:tcBorders>
              <w:top w:val="single" w:color="000000" w:sz="4" w:space="0"/>
              <w:left w:val="single" w:color="000000" w:sz="4" w:space="0"/>
              <w:bottom w:val="single" w:color="000000" w:sz="4" w:space="0"/>
              <w:right w:val="single" w:color="000000" w:sz="4" w:space="0"/>
            </w:tcBorders>
          </w:tcPr>
          <w:p>
            <w:pPr>
              <w:spacing w:before="103"/>
              <w:ind w:left="12" w:right="3"/>
              <w:jc w:val="center"/>
              <w:rPr>
                <w:color w:val="000000" w:themeColor="text1"/>
                <w14:textFill>
                  <w14:solidFill>
                    <w14:schemeClr w14:val="tx1"/>
                  </w14:solidFill>
                </w14:textFill>
              </w:rPr>
            </w:pPr>
            <w:r>
              <w:rPr>
                <w:color w:val="000000" w:themeColor="text1"/>
                <w:spacing w:val="-5"/>
                <w:sz w:val="24"/>
                <w14:textFill>
                  <w14:solidFill>
                    <w14:schemeClr w14:val="tx1"/>
                  </w14:solidFill>
                </w14:textFill>
              </w:rPr>
              <w:t>2.</w:t>
            </w:r>
          </w:p>
        </w:tc>
        <w:tc>
          <w:tcPr>
            <w:tcW w:w="8554" w:type="dxa"/>
            <w:gridSpan w:val="2"/>
            <w:tcBorders>
              <w:top w:val="single" w:color="000000" w:sz="4" w:space="0"/>
              <w:left w:val="single" w:color="000000" w:sz="4" w:space="0"/>
              <w:bottom w:val="single" w:color="000000" w:sz="4" w:space="0"/>
              <w:right w:val="single" w:color="000000" w:sz="4" w:space="0"/>
            </w:tcBorders>
          </w:tcPr>
          <w:p>
            <w:pPr>
              <w:ind w:right="50"/>
              <w:jc w:val="center"/>
              <w:rPr>
                <w:color w:val="000000" w:themeColor="text1"/>
                <w14:textFill>
                  <w14:solidFill>
                    <w14:schemeClr w14:val="tx1"/>
                  </w14:solidFill>
                </w14:textFill>
              </w:rPr>
            </w:pPr>
            <w:r>
              <w:rPr>
                <w:color w:val="000000" w:themeColor="text1"/>
                <w:sz w:val="24"/>
                <w14:textFill>
                  <w14:solidFill>
                    <w14:schemeClr w14:val="tx1"/>
                  </w14:solidFill>
                </w14:textFill>
              </w:rPr>
              <w:t>Логическая</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связность</w:t>
            </w:r>
            <w:r>
              <w:rPr>
                <w:color w:val="000000" w:themeColor="text1"/>
                <w:spacing w:val="-9"/>
                <w:sz w:val="24"/>
                <w14:textFill>
                  <w14:solidFill>
                    <w14:schemeClr w14:val="tx1"/>
                  </w14:solidFill>
                </w14:textFill>
              </w:rPr>
              <w:t xml:space="preserve"> </w:t>
            </w:r>
            <w:r>
              <w:rPr>
                <w:color w:val="000000" w:themeColor="text1"/>
                <w:sz w:val="24"/>
                <w14:textFill>
                  <w14:solidFill>
                    <w14:schemeClr w14:val="tx1"/>
                  </w14:solidFill>
                </w14:textFill>
              </w:rPr>
              <w:t>и</w:t>
            </w:r>
            <w:r>
              <w:rPr>
                <w:color w:val="000000" w:themeColor="text1"/>
                <w:spacing w:val="-7"/>
                <w:sz w:val="24"/>
                <w14:textFill>
                  <w14:solidFill>
                    <w14:schemeClr w14:val="tx1"/>
                  </w14:solidFill>
                </w14:textFill>
              </w:rPr>
              <w:t xml:space="preserve"> </w:t>
            </w:r>
            <w:r>
              <w:rPr>
                <w:color w:val="000000" w:themeColor="text1"/>
                <w:sz w:val="24"/>
                <w14:textFill>
                  <w14:solidFill>
                    <w14:schemeClr w14:val="tx1"/>
                  </w14:solidFill>
                </w14:textFill>
              </w:rPr>
              <w:t>реализуемость</w:t>
            </w:r>
            <w:r>
              <w:rPr>
                <w:color w:val="000000" w:themeColor="text1"/>
                <w:spacing w:val="-7"/>
                <w:sz w:val="24"/>
                <w14:textFill>
                  <w14:solidFill>
                    <w14:schemeClr w14:val="tx1"/>
                  </w14:solidFill>
                </w14:textFill>
              </w:rPr>
              <w:t xml:space="preserve"> </w:t>
            </w:r>
            <w:r>
              <w:rPr>
                <w:color w:val="000000" w:themeColor="text1"/>
                <w:sz w:val="24"/>
                <w14:textFill>
                  <w14:solidFill>
                    <w14:schemeClr w14:val="tx1"/>
                  </w14:solidFill>
                </w14:textFill>
              </w:rPr>
              <w:t>проекта,</w:t>
            </w:r>
            <w:r>
              <w:rPr>
                <w:color w:val="000000" w:themeColor="text1"/>
                <w:spacing w:val="-9"/>
                <w:sz w:val="24"/>
                <w14:textFill>
                  <w14:solidFill>
                    <w14:schemeClr w14:val="tx1"/>
                  </w14:solidFill>
                </w14:textFill>
              </w:rPr>
              <w:t xml:space="preserve"> </w:t>
            </w:r>
            <w:r>
              <w:rPr>
                <w:color w:val="000000" w:themeColor="text1"/>
                <w:sz w:val="24"/>
                <w14:textFill>
                  <w14:solidFill>
                    <w14:schemeClr w14:val="tx1"/>
                  </w14:solidFill>
                </w14:textFill>
              </w:rPr>
              <w:t xml:space="preserve">соответствие мероприятий проекта ее целям, задачам и ожидаемым </w:t>
            </w:r>
            <w:r>
              <w:rPr>
                <w:color w:val="000000" w:themeColor="text1"/>
                <w:spacing w:val="-2"/>
                <w:sz w:val="24"/>
                <w14:textFill>
                  <w14:solidFill>
                    <w14:schemeClr w14:val="tx1"/>
                  </w14:solidFill>
                </w14:textFill>
              </w:rPr>
              <w:t>результатам</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0</w:t>
            </w:r>
          </w:p>
        </w:tc>
        <w:tc>
          <w:tcPr>
            <w:tcW w:w="7269" w:type="dxa"/>
            <w:tcBorders>
              <w:top w:val="single" w:color="000000" w:sz="4" w:space="0"/>
              <w:left w:val="single" w:color="000000" w:sz="4" w:space="0"/>
              <w:bottom w:val="single" w:color="000000" w:sz="4" w:space="0"/>
              <w:right w:val="single" w:color="000000" w:sz="4" w:space="0"/>
            </w:tcBorders>
          </w:tcPr>
          <w:p>
            <w:pPr>
              <w:ind w:right="54"/>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цель и задачи проекта не сформулированы; части проекта между собой</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не</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связаны;</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цели</w:t>
            </w:r>
            <w:r>
              <w:rPr>
                <w:color w:val="000000" w:themeColor="text1"/>
                <w:spacing w:val="80"/>
                <w:w w:val="150"/>
                <w:sz w:val="24"/>
                <w14:textFill>
                  <w14:solidFill>
                    <w14:schemeClr w14:val="tx1"/>
                  </w14:solidFill>
                </w14:textFill>
              </w:rPr>
              <w:t xml:space="preserve"> </w:t>
            </w:r>
            <w:r>
              <w:rPr>
                <w:color w:val="000000" w:themeColor="text1"/>
                <w:sz w:val="24"/>
                <w14:textFill>
                  <w14:solidFill>
                    <w14:schemeClr w14:val="tx1"/>
                  </w14:solidFill>
                </w14:textFill>
              </w:rPr>
              <w:t xml:space="preserve">и задачи не соотносятся с решением проблемы, поставленной в </w:t>
            </w:r>
            <w:r>
              <w:rPr>
                <w:color w:val="000000" w:themeColor="text1"/>
                <w:spacing w:val="-2"/>
                <w:sz w:val="24"/>
                <w14:textFill>
                  <w14:solidFill>
                    <w14:schemeClr w14:val="tx1"/>
                  </w14:solidFill>
                </w14:textFill>
              </w:rPr>
              <w:t>проекте</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40</w:t>
            </w:r>
          </w:p>
        </w:tc>
        <w:tc>
          <w:tcPr>
            <w:tcW w:w="7269" w:type="dxa"/>
            <w:tcBorders>
              <w:top w:val="single" w:color="000000" w:sz="4" w:space="0"/>
              <w:left w:val="single" w:color="000000" w:sz="4" w:space="0"/>
              <w:bottom w:val="single" w:color="000000" w:sz="4" w:space="0"/>
              <w:right w:val="single" w:color="000000" w:sz="4" w:space="0"/>
            </w:tcBorders>
          </w:tcPr>
          <w:p>
            <w:pPr>
              <w:ind w:right="50"/>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цель и задачи проекта сформулированы; не все части соответствуют общему замыслу и предполагаемому результату реализации проекта; части проекта соотносятся</w:t>
            </w:r>
            <w:r>
              <w:rPr>
                <w:color w:val="000000" w:themeColor="text1"/>
                <w:spacing w:val="-12"/>
                <w:sz w:val="24"/>
                <w14:textFill>
                  <w14:solidFill>
                    <w14:schemeClr w14:val="tx1"/>
                  </w14:solidFill>
                </w14:textFill>
              </w:rPr>
              <w:t xml:space="preserve"> </w:t>
            </w:r>
            <w:r>
              <w:rPr>
                <w:color w:val="000000" w:themeColor="text1"/>
                <w:sz w:val="24"/>
                <w14:textFill>
                  <w14:solidFill>
                    <w14:schemeClr w14:val="tx1"/>
                  </w14:solidFill>
                </w14:textFill>
              </w:rPr>
              <w:t>и</w:t>
            </w:r>
            <w:r>
              <w:rPr>
                <w:color w:val="000000" w:themeColor="text1"/>
                <w:spacing w:val="-12"/>
                <w:sz w:val="24"/>
                <w14:textFill>
                  <w14:solidFill>
                    <w14:schemeClr w14:val="tx1"/>
                  </w14:solidFill>
                </w14:textFill>
              </w:rPr>
              <w:t xml:space="preserve"> </w:t>
            </w:r>
            <w:r>
              <w:rPr>
                <w:color w:val="000000" w:themeColor="text1"/>
                <w:sz w:val="24"/>
                <w14:textFill>
                  <w14:solidFill>
                    <w14:schemeClr w14:val="tx1"/>
                  </w14:solidFill>
                </w14:textFill>
              </w:rPr>
              <w:t>обосновывают</w:t>
            </w:r>
            <w:r>
              <w:rPr>
                <w:color w:val="000000" w:themeColor="text1"/>
                <w:spacing w:val="-13"/>
                <w:sz w:val="24"/>
                <w14:textFill>
                  <w14:solidFill>
                    <w14:schemeClr w14:val="tx1"/>
                  </w14:solidFill>
                </w14:textFill>
              </w:rPr>
              <w:t xml:space="preserve"> </w:t>
            </w:r>
            <w:r>
              <w:rPr>
                <w:color w:val="000000" w:themeColor="text1"/>
                <w:sz w:val="24"/>
                <w14:textFill>
                  <w14:solidFill>
                    <w14:schemeClr w14:val="tx1"/>
                  </w14:solidFill>
                </w14:textFill>
              </w:rPr>
              <w:t>друг</w:t>
            </w:r>
            <w:r>
              <w:rPr>
                <w:color w:val="000000" w:themeColor="text1"/>
                <w:spacing w:val="-14"/>
                <w:sz w:val="24"/>
                <w14:textFill>
                  <w14:solidFill>
                    <w14:schemeClr w14:val="tx1"/>
                  </w14:solidFill>
                </w14:textFill>
              </w:rPr>
              <w:t xml:space="preserve"> </w:t>
            </w:r>
            <w:r>
              <w:rPr>
                <w:color w:val="000000" w:themeColor="text1"/>
                <w:sz w:val="24"/>
                <w14:textFill>
                  <w14:solidFill>
                    <w14:schemeClr w14:val="tx1"/>
                  </w14:solidFill>
                </w14:textFill>
              </w:rPr>
              <w:t>друга</w:t>
            </w:r>
            <w:r>
              <w:rPr>
                <w:color w:val="000000" w:themeColor="text1"/>
                <w:spacing w:val="-13"/>
                <w:sz w:val="24"/>
                <w14:textFill>
                  <w14:solidFill>
                    <w14:schemeClr w14:val="tx1"/>
                  </w14:solidFill>
                </w14:textFill>
              </w:rPr>
              <w:t xml:space="preserve"> </w:t>
            </w:r>
            <w:r>
              <w:rPr>
                <w:color w:val="000000" w:themeColor="text1"/>
                <w:sz w:val="24"/>
                <w14:textFill>
                  <w14:solidFill>
                    <w14:schemeClr w14:val="tx1"/>
                  </w14:solidFill>
                </w14:textFill>
              </w:rPr>
              <w:t>не</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в</w:t>
            </w:r>
            <w:r>
              <w:rPr>
                <w:color w:val="000000" w:themeColor="text1"/>
                <w:spacing w:val="-13"/>
                <w:sz w:val="24"/>
                <w14:textFill>
                  <w14:solidFill>
                    <w14:schemeClr w14:val="tx1"/>
                  </w14:solidFill>
                </w14:textFill>
              </w:rPr>
              <w:t xml:space="preserve"> </w:t>
            </w:r>
            <w:r>
              <w:rPr>
                <w:color w:val="000000" w:themeColor="text1"/>
                <w:sz w:val="24"/>
                <w14:textFill>
                  <w14:solidFill>
                    <w14:schemeClr w14:val="tx1"/>
                  </w14:solidFill>
                </w14:textFill>
              </w:rPr>
              <w:t>полном</w:t>
            </w:r>
            <w:r>
              <w:rPr>
                <w:color w:val="000000" w:themeColor="text1"/>
                <w:spacing w:val="-13"/>
                <w:sz w:val="24"/>
                <w14:textFill>
                  <w14:solidFill>
                    <w14:schemeClr w14:val="tx1"/>
                  </w14:solidFill>
                </w14:textFill>
              </w:rPr>
              <w:t xml:space="preserve"> </w:t>
            </w:r>
            <w:r>
              <w:rPr>
                <w:color w:val="000000" w:themeColor="text1"/>
                <w:sz w:val="24"/>
                <w14:textFill>
                  <w14:solidFill>
                    <w14:schemeClr w14:val="tx1"/>
                  </w14:solidFill>
                </w14:textFill>
              </w:rPr>
              <w:t>объеме;</w:t>
            </w:r>
            <w:r>
              <w:rPr>
                <w:color w:val="000000" w:themeColor="text1"/>
                <w:spacing w:val="-13"/>
                <w:sz w:val="24"/>
                <w14:textFill>
                  <w14:solidFill>
                    <w14:schemeClr w14:val="tx1"/>
                  </w14:solidFill>
                </w14:textFill>
              </w:rPr>
              <w:t xml:space="preserve"> </w:t>
            </w:r>
            <w:r>
              <w:rPr>
                <w:color w:val="000000" w:themeColor="text1"/>
                <w:sz w:val="24"/>
                <w14:textFill>
                  <w14:solidFill>
                    <w14:schemeClr w14:val="tx1"/>
                  </w14:solidFill>
                </w14:textFill>
              </w:rPr>
              <w:t>все</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цели и задачи частично соответствуют поставленной проектом проблеме</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80</w:t>
            </w:r>
          </w:p>
        </w:tc>
        <w:tc>
          <w:tcPr>
            <w:tcW w:w="7269" w:type="dxa"/>
            <w:tcBorders>
              <w:top w:val="single" w:color="000000" w:sz="4" w:space="0"/>
              <w:left w:val="single" w:color="000000" w:sz="4" w:space="0"/>
              <w:bottom w:val="single" w:color="000000" w:sz="4" w:space="0"/>
              <w:right w:val="single" w:color="000000" w:sz="4" w:space="0"/>
            </w:tcBorders>
          </w:tcPr>
          <w:p>
            <w:pPr>
              <w:tabs>
                <w:tab w:val="left" w:pos="957"/>
                <w:tab w:val="left" w:pos="1494"/>
                <w:tab w:val="left" w:pos="1900"/>
                <w:tab w:val="left" w:pos="2991"/>
                <w:tab w:val="left" w:pos="3797"/>
                <w:tab w:val="left" w:pos="5711"/>
                <w:tab w:val="left" w:pos="6865"/>
              </w:tabs>
              <w:ind w:right="53"/>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цель</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и</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задачи</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проекта</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сформулированы;</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некоторые</w:t>
            </w:r>
            <w:r>
              <w:rPr>
                <w:color w:val="000000" w:themeColor="text1"/>
                <w:spacing w:val="40"/>
                <w:sz w:val="24"/>
                <w14:textFill>
                  <w14:solidFill>
                    <w14:schemeClr w14:val="tx1"/>
                  </w14:solidFill>
                </w14:textFill>
              </w:rPr>
              <w:t xml:space="preserve"> </w:t>
            </w:r>
            <w:r>
              <w:rPr>
                <w:color w:val="000000" w:themeColor="text1"/>
                <w:spacing w:val="-2"/>
                <w:sz w:val="24"/>
                <w14:textFill>
                  <w14:solidFill>
                    <w14:schemeClr w14:val="tx1"/>
                  </w14:solidFill>
                </w14:textFill>
              </w:rPr>
              <w:t xml:space="preserve">части </w:t>
            </w:r>
            <w:r>
              <w:rPr>
                <w:color w:val="000000" w:themeColor="text1"/>
                <w:spacing w:val="-5"/>
                <w:sz w:val="24"/>
                <w14:textFill>
                  <w14:solidFill>
                    <w14:schemeClr w14:val="tx1"/>
                  </w14:solidFill>
                </w14:textFill>
              </w:rPr>
              <w:t xml:space="preserve">не </w:t>
            </w:r>
            <w:r>
              <w:rPr>
                <w:color w:val="000000" w:themeColor="text1"/>
                <w:spacing w:val="-10"/>
                <w:sz w:val="24"/>
                <w14:textFill>
                  <w14:solidFill>
                    <w14:schemeClr w14:val="tx1"/>
                  </w14:solidFill>
                </w14:textFill>
              </w:rPr>
              <w:t>в</w:t>
            </w:r>
            <w:r>
              <w:rPr>
                <w:color w:val="000000" w:themeColor="text1"/>
                <w:sz w:val="24"/>
                <w14:textFill>
                  <w14:solidFill>
                    <w14:schemeClr w14:val="tx1"/>
                  </w14:solidFill>
                </w14:textFill>
              </w:rPr>
              <w:t xml:space="preserve"> </w:t>
            </w:r>
            <w:r>
              <w:rPr>
                <w:color w:val="000000" w:themeColor="text1"/>
                <w:spacing w:val="-2"/>
                <w:sz w:val="24"/>
                <w14:textFill>
                  <w14:solidFill>
                    <w14:schemeClr w14:val="tx1"/>
                  </w14:solidFill>
                </w14:textFill>
              </w:rPr>
              <w:t>полной</w:t>
            </w:r>
            <w:r>
              <w:rPr>
                <w:color w:val="000000" w:themeColor="text1"/>
                <w:sz w:val="24"/>
                <w14:textFill>
                  <w14:solidFill>
                    <w14:schemeClr w14:val="tx1"/>
                  </w14:solidFill>
                </w14:textFill>
              </w:rPr>
              <w:t xml:space="preserve"> </w:t>
            </w:r>
            <w:r>
              <w:rPr>
                <w:color w:val="000000" w:themeColor="text1"/>
                <w:spacing w:val="-4"/>
                <w:sz w:val="24"/>
                <w14:textFill>
                  <w14:solidFill>
                    <w14:schemeClr w14:val="tx1"/>
                  </w14:solidFill>
                </w14:textFill>
              </w:rPr>
              <w:t>мере</w:t>
            </w:r>
            <w:r>
              <w:rPr>
                <w:color w:val="000000" w:themeColor="text1"/>
                <w:sz w:val="24"/>
                <w14:textFill>
                  <w14:solidFill>
                    <w14:schemeClr w14:val="tx1"/>
                  </w14:solidFill>
                </w14:textFill>
              </w:rPr>
              <w:t xml:space="preserve"> </w:t>
            </w:r>
            <w:r>
              <w:rPr>
                <w:color w:val="000000" w:themeColor="text1"/>
                <w:spacing w:val="-2"/>
                <w:sz w:val="24"/>
                <w14:textFill>
                  <w14:solidFill>
                    <w14:schemeClr w14:val="tx1"/>
                  </w14:solidFill>
                </w14:textFill>
              </w:rPr>
              <w:t xml:space="preserve">соответствуют общему замыслу </w:t>
            </w:r>
            <w:r>
              <w:rPr>
                <w:color w:val="000000" w:themeColor="text1"/>
                <w:sz w:val="24"/>
                <w14:textFill>
                  <w14:solidFill>
                    <w14:schemeClr w14:val="tx1"/>
                  </w14:solidFill>
                </w14:textFill>
              </w:rPr>
              <w:t>и предполагаемому результату реализации проекта; некоторые части проекта соотносятся и обосновывают друг друга не в полном объеме; некоторые цели и задачи частично соответствуют поставленной проектом проблеме</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100</w:t>
            </w:r>
          </w:p>
        </w:tc>
        <w:tc>
          <w:tcPr>
            <w:tcW w:w="7269" w:type="dxa"/>
            <w:tcBorders>
              <w:top w:val="single" w:color="000000" w:sz="4" w:space="0"/>
              <w:left w:val="single" w:color="000000" w:sz="4" w:space="0"/>
              <w:bottom w:val="single" w:color="000000" w:sz="4" w:space="0"/>
              <w:right w:val="single" w:color="000000" w:sz="4" w:space="0"/>
            </w:tcBorders>
          </w:tcPr>
          <w:p>
            <w:pPr>
              <w:ind w:right="50"/>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цель и задачи проекта сформулированы; каждая его часть соответствует общему замыслу и предполагаемому результату реализации проекта; части проекта соотносятся и обосновывают друг друга; цели и задачи напрямую вытекают из поставленной проектом проблемы</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jc w:val="center"/>
              <w:rPr>
                <w:color w:val="000000" w:themeColor="text1"/>
                <w14:textFill>
                  <w14:solidFill>
                    <w14:schemeClr w14:val="tx1"/>
                  </w14:solidFill>
                </w14:textFill>
              </w:rPr>
            </w:pPr>
            <w:r>
              <w:rPr>
                <w:color w:val="000000" w:themeColor="text1"/>
                <w:spacing w:val="-5"/>
                <w:sz w:val="24"/>
                <w14:textFill>
                  <w14:solidFill>
                    <w14:schemeClr w14:val="tx1"/>
                  </w14:solidFill>
                </w14:textFill>
              </w:rPr>
              <w:t>3.</w:t>
            </w:r>
          </w:p>
        </w:tc>
        <w:tc>
          <w:tcPr>
            <w:tcW w:w="8554" w:type="dxa"/>
            <w:gridSpan w:val="2"/>
            <w:tcBorders>
              <w:top w:val="single" w:color="000000" w:sz="4" w:space="0"/>
              <w:left w:val="single" w:color="000000" w:sz="4" w:space="0"/>
              <w:bottom w:val="single" w:color="000000" w:sz="4" w:space="0"/>
              <w:right w:val="single" w:color="000000" w:sz="4" w:space="0"/>
            </w:tcBorders>
          </w:tcPr>
          <w:p>
            <w:pPr>
              <w:tabs>
                <w:tab w:val="left" w:pos="957"/>
                <w:tab w:val="left" w:pos="1494"/>
                <w:tab w:val="left" w:pos="1900"/>
                <w:tab w:val="left" w:pos="2991"/>
                <w:tab w:val="left" w:pos="3797"/>
                <w:tab w:val="left" w:pos="5711"/>
                <w:tab w:val="left" w:pos="6865"/>
              </w:tabs>
              <w:ind w:right="53"/>
              <w:jc w:val="center"/>
              <w:rPr>
                <w:color w:val="000000" w:themeColor="text1"/>
                <w14:textFill>
                  <w14:solidFill>
                    <w14:schemeClr w14:val="tx1"/>
                  </w14:solidFill>
                </w14:textFill>
              </w:rPr>
            </w:pPr>
            <w:r>
              <w:rPr>
                <w:color w:val="000000" w:themeColor="text1"/>
                <w:sz w:val="24"/>
                <w14:textFill>
                  <w14:solidFill>
                    <w14:schemeClr w14:val="tx1"/>
                  </w14:solidFill>
                </w14:textFill>
              </w:rPr>
              <w:t>Соотношение</w:t>
            </w:r>
            <w:r>
              <w:rPr>
                <w:color w:val="000000" w:themeColor="text1"/>
                <w:spacing w:val="-2"/>
                <w:sz w:val="24"/>
                <w14:textFill>
                  <w14:solidFill>
                    <w14:schemeClr w14:val="tx1"/>
                  </w14:solidFill>
                </w14:textFill>
              </w:rPr>
              <w:t xml:space="preserve"> </w:t>
            </w:r>
            <w:r>
              <w:rPr>
                <w:color w:val="000000" w:themeColor="text1"/>
                <w:sz w:val="24"/>
                <w14:textFill>
                  <w14:solidFill>
                    <w14:schemeClr w14:val="tx1"/>
                  </w14:solidFill>
                </w14:textFill>
              </w:rPr>
              <w:t>планируемых</w:t>
            </w:r>
            <w:r>
              <w:rPr>
                <w:color w:val="000000" w:themeColor="text1"/>
                <w:spacing w:val="-2"/>
                <w:sz w:val="24"/>
                <w14:textFill>
                  <w14:solidFill>
                    <w14:schemeClr w14:val="tx1"/>
                  </w14:solidFill>
                </w14:textFill>
              </w:rPr>
              <w:t xml:space="preserve"> </w:t>
            </w:r>
            <w:r>
              <w:rPr>
                <w:color w:val="000000" w:themeColor="text1"/>
                <w:sz w:val="24"/>
                <w14:textFill>
                  <w14:solidFill>
                    <w14:schemeClr w14:val="tx1"/>
                  </w14:solidFill>
                </w14:textFill>
              </w:rPr>
              <w:t>расходов</w:t>
            </w:r>
            <w:r>
              <w:rPr>
                <w:color w:val="000000" w:themeColor="text1"/>
                <w:spacing w:val="-5"/>
                <w:sz w:val="24"/>
                <w14:textFill>
                  <w14:solidFill>
                    <w14:schemeClr w14:val="tx1"/>
                  </w14:solidFill>
                </w14:textFill>
              </w:rPr>
              <w:t xml:space="preserve"> </w:t>
            </w:r>
            <w:r>
              <w:rPr>
                <w:color w:val="000000" w:themeColor="text1"/>
                <w:sz w:val="24"/>
                <w14:textFill>
                  <w14:solidFill>
                    <w14:schemeClr w14:val="tx1"/>
                  </w14:solidFill>
                </w14:textFill>
              </w:rPr>
              <w:t>на</w:t>
            </w:r>
            <w:r>
              <w:rPr>
                <w:color w:val="000000" w:themeColor="text1"/>
                <w:spacing w:val="-2"/>
                <w:sz w:val="24"/>
                <w14:textFill>
                  <w14:solidFill>
                    <w14:schemeClr w14:val="tx1"/>
                  </w14:solidFill>
                </w14:textFill>
              </w:rPr>
              <w:t xml:space="preserve"> </w:t>
            </w:r>
            <w:r>
              <w:rPr>
                <w:color w:val="000000" w:themeColor="text1"/>
                <w:sz w:val="24"/>
                <w14:textFill>
                  <w14:solidFill>
                    <w14:schemeClr w14:val="tx1"/>
                  </w14:solidFill>
                </w14:textFill>
              </w:rPr>
              <w:t>реализацию проекта и ее ожидаемых результатов, адекватность, измеримость и достижимость таких результатов</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0</w:t>
            </w:r>
          </w:p>
        </w:tc>
        <w:tc>
          <w:tcPr>
            <w:tcW w:w="7269" w:type="dxa"/>
            <w:tcBorders>
              <w:top w:val="single" w:color="000000" w:sz="4" w:space="0"/>
              <w:left w:val="single" w:color="000000" w:sz="4" w:space="0"/>
              <w:bottom w:val="single" w:color="000000" w:sz="4" w:space="0"/>
              <w:right w:val="single" w:color="000000" w:sz="4" w:space="0"/>
            </w:tcBorders>
          </w:tcPr>
          <w:p>
            <w:pPr>
              <w:ind w:right="5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результаты реализации проекта не установлены, результаты реализации проекта не могут быть </w:t>
            </w:r>
            <w:r>
              <w:rPr>
                <w:color w:val="000000" w:themeColor="text1"/>
                <w:spacing w:val="-2"/>
                <w:sz w:val="24"/>
                <w14:textFill>
                  <w14:solidFill>
                    <w14:schemeClr w14:val="tx1"/>
                  </w14:solidFill>
                </w14:textFill>
              </w:rPr>
              <w:t>достигнуты</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40</w:t>
            </w:r>
          </w:p>
        </w:tc>
        <w:tc>
          <w:tcPr>
            <w:tcW w:w="7269" w:type="dxa"/>
            <w:tcBorders>
              <w:top w:val="single" w:color="000000" w:sz="4" w:space="0"/>
              <w:left w:val="single" w:color="000000" w:sz="4" w:space="0"/>
              <w:bottom w:val="single" w:color="000000" w:sz="4" w:space="0"/>
              <w:right w:val="single" w:color="000000" w:sz="4" w:space="0"/>
            </w:tcBorders>
          </w:tcPr>
          <w:p>
            <w:pPr>
              <w:tabs>
                <w:tab w:val="left" w:pos="1810"/>
                <w:tab w:val="left" w:pos="3381"/>
                <w:tab w:val="left" w:pos="4952"/>
                <w:tab w:val="left" w:pos="6542"/>
              </w:tabs>
              <w:ind w:right="56"/>
              <w:jc w:val="both"/>
              <w:rPr>
                <w:color w:val="000000" w:themeColor="text1"/>
                <w:sz w:val="24"/>
                <w14:textFill>
                  <w14:solidFill>
                    <w14:schemeClr w14:val="tx1"/>
                  </w14:solidFill>
                </w14:textFill>
              </w:rPr>
            </w:pPr>
            <w:r>
              <w:rPr>
                <w:color w:val="000000" w:themeColor="text1"/>
                <w:spacing w:val="-2"/>
                <w:sz w:val="24"/>
                <w14:textFill>
                  <w14:solidFill>
                    <w14:schemeClr w14:val="tx1"/>
                  </w14:solidFill>
                </w14:textFill>
              </w:rPr>
              <w:t>установлены измеримые результаты реализации</w:t>
            </w:r>
            <w:r>
              <w:rPr>
                <w:color w:val="000000" w:themeColor="text1"/>
                <w:sz w:val="24"/>
                <w14:textFill>
                  <w14:solidFill>
                    <w14:schemeClr w14:val="tx1"/>
                  </w14:solidFill>
                </w14:textFill>
              </w:rPr>
              <w:t xml:space="preserve"> проекта, но объём планируемых расходов завышен (занижен)</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80</w:t>
            </w:r>
          </w:p>
        </w:tc>
        <w:tc>
          <w:tcPr>
            <w:tcW w:w="7269" w:type="dxa"/>
            <w:tcBorders>
              <w:top w:val="single" w:color="000000" w:sz="4" w:space="0"/>
              <w:left w:val="single" w:color="000000" w:sz="4" w:space="0"/>
              <w:bottom w:val="single" w:color="000000" w:sz="4" w:space="0"/>
              <w:right w:val="single" w:color="000000" w:sz="4" w:space="0"/>
            </w:tcBorders>
          </w:tcPr>
          <w:p>
            <w:pPr>
              <w:ind w:right="5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установлены измеримые результаты реализации проекта, которые частично соответствуют планируемым расходам, но имеются несущественные замечания</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100</w:t>
            </w:r>
          </w:p>
        </w:tc>
        <w:tc>
          <w:tcPr>
            <w:tcW w:w="7269" w:type="dxa"/>
            <w:tcBorders>
              <w:top w:val="single" w:color="000000" w:sz="4" w:space="0"/>
              <w:left w:val="single" w:color="000000" w:sz="4" w:space="0"/>
              <w:bottom w:val="single" w:color="000000" w:sz="4" w:space="0"/>
              <w:right w:val="single" w:color="000000" w:sz="4" w:space="0"/>
            </w:tcBorders>
          </w:tcPr>
          <w:p>
            <w:pPr>
              <w:tabs>
                <w:tab w:val="left" w:pos="1810"/>
                <w:tab w:val="left" w:pos="3381"/>
                <w:tab w:val="left" w:pos="4952"/>
                <w:tab w:val="left" w:pos="6542"/>
              </w:tabs>
              <w:ind w:right="52"/>
              <w:jc w:val="both"/>
              <w:rPr>
                <w:color w:val="000000" w:themeColor="text1"/>
                <w:sz w:val="24"/>
                <w14:textFill>
                  <w14:solidFill>
                    <w14:schemeClr w14:val="tx1"/>
                  </w14:solidFill>
                </w14:textFill>
              </w:rPr>
            </w:pPr>
            <w:r>
              <w:rPr>
                <w:color w:val="000000" w:themeColor="text1"/>
                <w:spacing w:val="-2"/>
                <w:sz w:val="24"/>
                <w14:textFill>
                  <w14:solidFill>
                    <w14:schemeClr w14:val="tx1"/>
                  </w14:solidFill>
                </w14:textFill>
              </w:rPr>
              <w:t>установлены измеримые результаты реализации проекта,</w:t>
            </w:r>
            <w:r>
              <w:rPr>
                <w:color w:val="000000" w:themeColor="text1"/>
                <w:spacing w:val="1"/>
                <w:sz w:val="24"/>
                <w14:textFill>
                  <w14:solidFill>
                    <w14:schemeClr w14:val="tx1"/>
                  </w14:solidFill>
                </w14:textFill>
              </w:rPr>
              <w:t xml:space="preserve"> </w:t>
            </w:r>
            <w:r>
              <w:rPr>
                <w:color w:val="000000" w:themeColor="text1"/>
                <w:spacing w:val="-2"/>
                <w:sz w:val="24"/>
                <w14:textFill>
                  <w14:solidFill>
                    <w14:schemeClr w14:val="tx1"/>
                  </w14:solidFill>
                </w14:textFill>
              </w:rPr>
              <w:t>которые</w:t>
            </w:r>
            <w:r>
              <w:rPr>
                <w:color w:val="000000" w:themeColor="text1"/>
                <w:spacing w:val="2"/>
                <w:sz w:val="24"/>
                <w14:textFill>
                  <w14:solidFill>
                    <w14:schemeClr w14:val="tx1"/>
                  </w14:solidFill>
                </w14:textFill>
              </w:rPr>
              <w:t xml:space="preserve"> </w:t>
            </w:r>
            <w:r>
              <w:rPr>
                <w:color w:val="000000" w:themeColor="text1"/>
                <w:spacing w:val="-2"/>
                <w:sz w:val="24"/>
                <w14:textFill>
                  <w14:solidFill>
                    <w14:schemeClr w14:val="tx1"/>
                  </w14:solidFill>
                </w14:textFill>
              </w:rPr>
              <w:t>полностью</w:t>
            </w:r>
            <w:r>
              <w:rPr>
                <w:color w:val="000000" w:themeColor="text1"/>
                <w:spacing w:val="3"/>
                <w:sz w:val="24"/>
                <w14:textFill>
                  <w14:solidFill>
                    <w14:schemeClr w14:val="tx1"/>
                  </w14:solidFill>
                </w14:textFill>
              </w:rPr>
              <w:t xml:space="preserve"> </w:t>
            </w:r>
            <w:r>
              <w:rPr>
                <w:color w:val="000000" w:themeColor="text1"/>
                <w:spacing w:val="-2"/>
                <w:sz w:val="24"/>
                <w14:textFill>
                  <w14:solidFill>
                    <w14:schemeClr w14:val="tx1"/>
                  </w14:solidFill>
                </w14:textFill>
              </w:rPr>
              <w:t>соответствуют</w:t>
            </w:r>
            <w:r>
              <w:rPr>
                <w:color w:val="000000" w:themeColor="text1"/>
                <w:spacing w:val="2"/>
                <w:sz w:val="24"/>
                <w14:textFill>
                  <w14:solidFill>
                    <w14:schemeClr w14:val="tx1"/>
                  </w14:solidFill>
                </w14:textFill>
              </w:rPr>
              <w:t xml:space="preserve"> </w:t>
            </w:r>
            <w:r>
              <w:rPr>
                <w:color w:val="000000" w:themeColor="text1"/>
                <w:spacing w:val="-2"/>
                <w:sz w:val="24"/>
                <w14:textFill>
                  <w14:solidFill>
                    <w14:schemeClr w14:val="tx1"/>
                  </w14:solidFill>
                </w14:textFill>
              </w:rPr>
              <w:t>планируемым</w:t>
            </w:r>
            <w:r>
              <w:rPr>
                <w:color w:val="000000" w:themeColor="text1"/>
                <w:spacing w:val="1"/>
                <w:sz w:val="24"/>
                <w14:textFill>
                  <w14:solidFill>
                    <w14:schemeClr w14:val="tx1"/>
                  </w14:solidFill>
                </w14:textFill>
              </w:rPr>
              <w:t xml:space="preserve"> </w:t>
            </w:r>
            <w:r>
              <w:rPr>
                <w:color w:val="000000" w:themeColor="text1"/>
                <w:spacing w:val="-2"/>
                <w:sz w:val="24"/>
                <w14:textFill>
                  <w14:solidFill>
                    <w14:schemeClr w14:val="tx1"/>
                  </w14:solidFill>
                </w14:textFill>
              </w:rPr>
              <w:t>расходам</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jc w:val="center"/>
              <w:rPr>
                <w:color w:val="000000" w:themeColor="text1"/>
                <w14:textFill>
                  <w14:solidFill>
                    <w14:schemeClr w14:val="tx1"/>
                  </w14:solidFill>
                </w14:textFill>
              </w:rPr>
            </w:pPr>
            <w:r>
              <w:rPr>
                <w:color w:val="000000" w:themeColor="text1"/>
                <w:spacing w:val="-5"/>
                <w:sz w:val="24"/>
                <w14:textFill>
                  <w14:solidFill>
                    <w14:schemeClr w14:val="tx1"/>
                  </w14:solidFill>
                </w14:textFill>
              </w:rPr>
              <w:t>4.</w:t>
            </w:r>
          </w:p>
        </w:tc>
        <w:tc>
          <w:tcPr>
            <w:tcW w:w="8554" w:type="dxa"/>
            <w:gridSpan w:val="2"/>
            <w:tcBorders>
              <w:top w:val="single" w:color="000000" w:sz="4" w:space="0"/>
              <w:left w:val="single" w:color="000000" w:sz="4" w:space="0"/>
              <w:bottom w:val="single" w:color="000000" w:sz="4" w:space="0"/>
              <w:right w:val="single" w:color="000000" w:sz="4" w:space="0"/>
            </w:tcBorders>
          </w:tcPr>
          <w:p>
            <w:pPr>
              <w:tabs>
                <w:tab w:val="left" w:pos="2251"/>
                <w:tab w:val="left" w:pos="3565"/>
                <w:tab w:val="left" w:pos="5232"/>
                <w:tab w:val="left" w:pos="6645"/>
                <w:tab w:val="left" w:pos="7089"/>
              </w:tabs>
              <w:ind w:right="57"/>
              <w:jc w:val="center"/>
              <w:rPr>
                <w:color w:val="000000" w:themeColor="text1"/>
                <w14:textFill>
                  <w14:solidFill>
                    <w14:schemeClr w14:val="tx1"/>
                  </w14:solidFill>
                </w14:textFill>
              </w:rPr>
            </w:pPr>
            <w:r>
              <w:rPr>
                <w:color w:val="000000" w:themeColor="text1"/>
                <w:spacing w:val="-2"/>
                <w:sz w:val="24"/>
                <w14:textFill>
                  <w14:solidFill>
                    <w14:schemeClr w14:val="tx1"/>
                  </w14:solidFill>
                </w14:textFill>
              </w:rPr>
              <w:t xml:space="preserve">Реалистичность бюджета проекта </w:t>
            </w:r>
            <w:r>
              <w:rPr>
                <w:color w:val="000000" w:themeColor="text1"/>
                <w:spacing w:val="-10"/>
                <w:sz w:val="24"/>
                <w14:textFill>
                  <w14:solidFill>
                    <w14:schemeClr w14:val="tx1"/>
                  </w14:solidFill>
                </w14:textFill>
              </w:rPr>
              <w:t xml:space="preserve">и </w:t>
            </w:r>
            <w:r>
              <w:rPr>
                <w:color w:val="000000" w:themeColor="text1"/>
                <w:spacing w:val="-2"/>
                <w:sz w:val="24"/>
                <w14:textFill>
                  <w14:solidFill>
                    <w14:schemeClr w14:val="tx1"/>
                  </w14:solidFill>
                </w14:textFill>
              </w:rPr>
              <w:t xml:space="preserve">обоснованность </w:t>
            </w:r>
            <w:r>
              <w:rPr>
                <w:color w:val="000000" w:themeColor="text1"/>
                <w:sz w:val="24"/>
                <w14:textFill>
                  <w14:solidFill>
                    <w14:schemeClr w14:val="tx1"/>
                  </w14:solidFill>
                </w14:textFill>
              </w:rPr>
              <w:t>планируемых расходов на реализацию проекта</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spacing w:before="88"/>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0</w:t>
            </w:r>
          </w:p>
        </w:tc>
        <w:tc>
          <w:tcPr>
            <w:tcW w:w="7269" w:type="dxa"/>
            <w:tcBorders>
              <w:top w:val="single" w:color="000000" w:sz="4" w:space="0"/>
              <w:left w:val="single" w:color="000000" w:sz="4" w:space="0"/>
              <w:bottom w:val="single" w:color="000000" w:sz="4" w:space="0"/>
              <w:right w:val="single" w:color="000000" w:sz="4" w:space="0"/>
            </w:tcBorders>
          </w:tcPr>
          <w:p>
            <w:pPr>
              <w:ind w:right="5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бюджет проекта не реалистичен, предполагаемые расходы не соответствуют запланированным мероприятиям проекта</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spacing w:before="88"/>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40</w:t>
            </w:r>
          </w:p>
        </w:tc>
        <w:tc>
          <w:tcPr>
            <w:tcW w:w="7269" w:type="dxa"/>
            <w:tcBorders>
              <w:top w:val="single" w:color="000000" w:sz="4" w:space="0"/>
              <w:left w:val="single" w:color="000000" w:sz="4" w:space="0"/>
              <w:bottom w:val="single" w:color="000000" w:sz="4" w:space="0"/>
              <w:right w:val="single" w:color="000000" w:sz="4" w:space="0"/>
            </w:tcBorders>
          </w:tcPr>
          <w:p>
            <w:pPr>
              <w:ind w:right="5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бюджет проекта реалистичен не в полной мере, предполагаемые расходы частично соответствуют запланированным мероприятиям проекта, по некоторым расходам отсутствуют обоснование, комментарии и детализация</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spacing w:before="90"/>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80</w:t>
            </w:r>
          </w:p>
        </w:tc>
        <w:tc>
          <w:tcPr>
            <w:tcW w:w="7269" w:type="dxa"/>
            <w:tcBorders>
              <w:top w:val="single" w:color="000000" w:sz="4" w:space="0"/>
              <w:left w:val="single" w:color="000000" w:sz="4" w:space="0"/>
              <w:bottom w:val="single" w:color="000000" w:sz="4" w:space="0"/>
              <w:right w:val="single" w:color="000000" w:sz="4" w:space="0"/>
            </w:tcBorders>
          </w:tcPr>
          <w:p>
            <w:pPr>
              <w:ind w:right="5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бюджет проекта реалистичен, предполагаемые расходы соответствуют запланированным мероприятиям проекта, по некоторым расходам отсутствуют обоснование, комментарии и детализация</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spacing w:before="91"/>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100</w:t>
            </w:r>
          </w:p>
        </w:tc>
        <w:tc>
          <w:tcPr>
            <w:tcW w:w="7269" w:type="dxa"/>
            <w:tcBorders>
              <w:top w:val="single" w:color="000000" w:sz="4" w:space="0"/>
              <w:left w:val="single" w:color="000000" w:sz="4" w:space="0"/>
              <w:bottom w:val="single" w:color="000000" w:sz="4" w:space="0"/>
              <w:right w:val="single" w:color="000000" w:sz="4" w:space="0"/>
            </w:tcBorders>
          </w:tcPr>
          <w:p>
            <w:pPr>
              <w:ind w:right="51"/>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бюджет проекта реалистичен, предполагаемые расходы соответствуют запланированным мероприятиям проекта, по всем расходам даны корректные обоснования, комментарии и детализация, в том числе указаны ссылки</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spacing w:before="105"/>
              <w:ind w:left="12" w:right="3"/>
              <w:jc w:val="center"/>
              <w:rPr>
                <w:color w:val="000000" w:themeColor="text1"/>
                <w14:textFill>
                  <w14:solidFill>
                    <w14:schemeClr w14:val="tx1"/>
                  </w14:solidFill>
                </w14:textFill>
              </w:rPr>
            </w:pPr>
            <w:r>
              <w:rPr>
                <w:color w:val="000000" w:themeColor="text1"/>
                <w:spacing w:val="-5"/>
                <w:sz w:val="24"/>
                <w14:textFill>
                  <w14:solidFill>
                    <w14:schemeClr w14:val="tx1"/>
                  </w14:solidFill>
                </w14:textFill>
              </w:rPr>
              <w:t>5.</w:t>
            </w:r>
          </w:p>
        </w:tc>
        <w:tc>
          <w:tcPr>
            <w:tcW w:w="8554" w:type="dxa"/>
            <w:gridSpan w:val="2"/>
            <w:tcBorders>
              <w:top w:val="single" w:color="000000" w:sz="4" w:space="0"/>
              <w:left w:val="single" w:color="000000" w:sz="4" w:space="0"/>
              <w:bottom w:val="single" w:color="000000" w:sz="4" w:space="0"/>
              <w:right w:val="single" w:color="000000" w:sz="4" w:space="0"/>
            </w:tcBorders>
          </w:tcPr>
          <w:p>
            <w:pPr>
              <w:tabs>
                <w:tab w:val="left" w:pos="1096"/>
                <w:tab w:val="left" w:pos="2688"/>
                <w:tab w:val="left" w:pos="5131"/>
                <w:tab w:val="left" w:pos="7448"/>
              </w:tabs>
              <w:ind w:right="56"/>
              <w:jc w:val="center"/>
              <w:rPr>
                <w:color w:val="000000" w:themeColor="text1"/>
                <w14:textFill>
                  <w14:solidFill>
                    <w14:schemeClr w14:val="tx1"/>
                  </w14:solidFill>
                </w14:textFill>
              </w:rPr>
            </w:pPr>
            <w:r>
              <w:rPr>
                <w:color w:val="000000" w:themeColor="text1"/>
                <w:spacing w:val="-4"/>
                <w:sz w:val="24"/>
                <w14:textFill>
                  <w14:solidFill>
                    <w14:schemeClr w14:val="tx1"/>
                  </w14:solidFill>
                </w14:textFill>
              </w:rPr>
              <w:t>Опыт</w:t>
            </w:r>
            <w:r>
              <w:rPr>
                <w:color w:val="000000" w:themeColor="text1"/>
                <w:sz w:val="24"/>
                <w14:textFill>
                  <w14:solidFill>
                    <w14:schemeClr w14:val="tx1"/>
                  </w14:solidFill>
                </w14:textFill>
              </w:rPr>
              <w:t xml:space="preserve"> </w:t>
            </w:r>
            <w:r>
              <w:rPr>
                <w:color w:val="000000" w:themeColor="text1"/>
                <w:spacing w:val="-2"/>
                <w:sz w:val="24"/>
                <w14:textFill>
                  <w14:solidFill>
                    <w14:schemeClr w14:val="tx1"/>
                  </w14:solidFill>
                </w14:textFill>
              </w:rPr>
              <w:t>социально ориентированной некоммерческой организации</w:t>
            </w:r>
            <w:r>
              <w:rPr>
                <w:color w:val="000000" w:themeColor="text1"/>
                <w:spacing w:val="-2"/>
                <w:sz w:val="24"/>
                <w14:textFill>
                  <w14:solidFill>
                    <w14:schemeClr w14:val="tx1"/>
                  </w14:solidFill>
                </w14:textFill>
              </w:rPr>
              <w:br w:type="textWrapping"/>
            </w:r>
            <w:r>
              <w:rPr>
                <w:color w:val="000000" w:themeColor="text1"/>
                <w:sz w:val="24"/>
                <w14:textFill>
                  <w14:solidFill>
                    <w14:schemeClr w14:val="tx1"/>
                  </w14:solidFill>
                </w14:textFill>
              </w:rPr>
              <w:t>(далее – НКО) по успешной реализации проектов</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0</w:t>
            </w:r>
          </w:p>
        </w:tc>
        <w:tc>
          <w:tcPr>
            <w:tcW w:w="726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r>
              <w:rPr>
                <w:color w:val="000000" w:themeColor="text1"/>
                <w:sz w:val="24"/>
                <w14:textFill>
                  <w14:solidFill>
                    <w14:schemeClr w14:val="tx1"/>
                  </w14:solidFill>
                </w14:textFill>
              </w:rPr>
              <w:t>НКО</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не</w:t>
            </w:r>
            <w:r>
              <w:rPr>
                <w:color w:val="000000" w:themeColor="text1"/>
                <w:spacing w:val="-7"/>
                <w:sz w:val="24"/>
                <w14:textFill>
                  <w14:solidFill>
                    <w14:schemeClr w14:val="tx1"/>
                  </w14:solidFill>
                </w14:textFill>
              </w:rPr>
              <w:t xml:space="preserve"> </w:t>
            </w:r>
            <w:r>
              <w:rPr>
                <w:color w:val="000000" w:themeColor="text1"/>
                <w:sz w:val="24"/>
                <w14:textFill>
                  <w14:solidFill>
                    <w14:schemeClr w14:val="tx1"/>
                  </w14:solidFill>
                </w14:textFill>
              </w:rPr>
              <w:t>имеет</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опыта</w:t>
            </w:r>
            <w:r>
              <w:rPr>
                <w:color w:val="000000" w:themeColor="text1"/>
                <w:spacing w:val="-8"/>
                <w:sz w:val="24"/>
                <w14:textFill>
                  <w14:solidFill>
                    <w14:schemeClr w14:val="tx1"/>
                  </w14:solidFill>
                </w14:textFill>
              </w:rPr>
              <w:t xml:space="preserve"> </w:t>
            </w:r>
            <w:r>
              <w:rPr>
                <w:color w:val="000000" w:themeColor="text1"/>
                <w:sz w:val="24"/>
                <w14:textFill>
                  <w14:solidFill>
                    <w14:schemeClr w14:val="tx1"/>
                  </w14:solidFill>
                </w14:textFill>
              </w:rPr>
              <w:t>успешной</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реализации</w:t>
            </w:r>
            <w:r>
              <w:rPr>
                <w:color w:val="000000" w:themeColor="text1"/>
                <w:spacing w:val="-10"/>
                <w:sz w:val="24"/>
                <w14:textFill>
                  <w14:solidFill>
                    <w14:schemeClr w14:val="tx1"/>
                  </w14:solidFill>
                </w14:textFill>
              </w:rPr>
              <w:t xml:space="preserve"> </w:t>
            </w:r>
            <w:r>
              <w:rPr>
                <w:color w:val="000000" w:themeColor="text1"/>
                <w:spacing w:val="-2"/>
                <w:sz w:val="24"/>
                <w14:textFill>
                  <w14:solidFill>
                    <w14:schemeClr w14:val="tx1"/>
                  </w14:solidFill>
                </w14:textFill>
              </w:rPr>
              <w:t>проектов</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70</w:t>
            </w:r>
          </w:p>
        </w:tc>
        <w:tc>
          <w:tcPr>
            <w:tcW w:w="726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r>
              <w:rPr>
                <w:color w:val="000000" w:themeColor="text1"/>
                <w:sz w:val="24"/>
                <w14:textFill>
                  <w14:solidFill>
                    <w14:schemeClr w14:val="tx1"/>
                  </w14:solidFill>
                </w14:textFill>
              </w:rPr>
              <w:t>НКО</w:t>
            </w:r>
            <w:r>
              <w:rPr>
                <w:color w:val="000000" w:themeColor="text1"/>
                <w:spacing w:val="-12"/>
                <w:sz w:val="24"/>
                <w14:textFill>
                  <w14:solidFill>
                    <w14:schemeClr w14:val="tx1"/>
                  </w14:solidFill>
                </w14:textFill>
              </w:rPr>
              <w:t xml:space="preserve"> </w:t>
            </w:r>
            <w:r>
              <w:rPr>
                <w:color w:val="000000" w:themeColor="text1"/>
                <w:sz w:val="24"/>
                <w14:textFill>
                  <w14:solidFill>
                    <w14:schemeClr w14:val="tx1"/>
                  </w14:solidFill>
                </w14:textFill>
              </w:rPr>
              <w:t>имеет</w:t>
            </w:r>
            <w:r>
              <w:rPr>
                <w:color w:val="000000" w:themeColor="text1"/>
                <w:spacing w:val="-9"/>
                <w:sz w:val="24"/>
                <w14:textFill>
                  <w14:solidFill>
                    <w14:schemeClr w14:val="tx1"/>
                  </w14:solidFill>
                </w14:textFill>
              </w:rPr>
              <w:t xml:space="preserve"> </w:t>
            </w:r>
            <w:r>
              <w:rPr>
                <w:color w:val="000000" w:themeColor="text1"/>
                <w:sz w:val="24"/>
                <w14:textFill>
                  <w14:solidFill>
                    <w14:schemeClr w14:val="tx1"/>
                  </w14:solidFill>
                </w14:textFill>
              </w:rPr>
              <w:t>опыт</w:t>
            </w:r>
            <w:r>
              <w:rPr>
                <w:color w:val="000000" w:themeColor="text1"/>
                <w:spacing w:val="-10"/>
                <w:sz w:val="24"/>
                <w14:textFill>
                  <w14:solidFill>
                    <w14:schemeClr w14:val="tx1"/>
                  </w14:solidFill>
                </w14:textFill>
              </w:rPr>
              <w:t xml:space="preserve"> </w:t>
            </w:r>
            <w:r>
              <w:rPr>
                <w:color w:val="000000" w:themeColor="text1"/>
                <w:sz w:val="24"/>
                <w14:textFill>
                  <w14:solidFill>
                    <w14:schemeClr w14:val="tx1"/>
                  </w14:solidFill>
                </w14:textFill>
              </w:rPr>
              <w:t>успешной</w:t>
            </w:r>
            <w:r>
              <w:rPr>
                <w:color w:val="000000" w:themeColor="text1"/>
                <w:spacing w:val="-11"/>
                <w:sz w:val="24"/>
                <w14:textFill>
                  <w14:solidFill>
                    <w14:schemeClr w14:val="tx1"/>
                  </w14:solidFill>
                </w14:textFill>
              </w:rPr>
              <w:t xml:space="preserve"> </w:t>
            </w:r>
            <w:r>
              <w:rPr>
                <w:color w:val="000000" w:themeColor="text1"/>
                <w:sz w:val="24"/>
                <w14:textFill>
                  <w14:solidFill>
                    <w14:schemeClr w14:val="tx1"/>
                  </w14:solidFill>
                </w14:textFill>
              </w:rPr>
              <w:t>реализации</w:t>
            </w:r>
            <w:r>
              <w:rPr>
                <w:color w:val="000000" w:themeColor="text1"/>
                <w:spacing w:val="-9"/>
                <w:sz w:val="24"/>
                <w14:textFill>
                  <w14:solidFill>
                    <w14:schemeClr w14:val="tx1"/>
                  </w14:solidFill>
                </w14:textFill>
              </w:rPr>
              <w:t xml:space="preserve"> </w:t>
            </w:r>
            <w:r>
              <w:rPr>
                <w:color w:val="000000" w:themeColor="text1"/>
                <w:spacing w:val="-2"/>
                <w:sz w:val="24"/>
                <w14:textFill>
                  <w14:solidFill>
                    <w14:schemeClr w14:val="tx1"/>
                  </w14:solidFill>
                </w14:textFill>
              </w:rPr>
              <w:t>проектов</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100</w:t>
            </w:r>
          </w:p>
        </w:tc>
        <w:tc>
          <w:tcPr>
            <w:tcW w:w="7269" w:type="dxa"/>
            <w:tcBorders>
              <w:top w:val="single" w:color="000000" w:sz="4" w:space="0"/>
              <w:left w:val="single" w:color="000000" w:sz="4" w:space="0"/>
              <w:bottom w:val="single" w:color="000000" w:sz="4" w:space="0"/>
              <w:right w:val="single" w:color="000000" w:sz="4" w:space="0"/>
            </w:tcBorders>
          </w:tcPr>
          <w:p>
            <w:pPr>
              <w:ind w:right="55"/>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НКО</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имеет</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опыт</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успешной</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реализации</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проектов</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по соответствующему направлению деятельности</w:t>
            </w:r>
          </w:p>
          <w:p>
            <w:pPr>
              <w:ind w:right="55"/>
              <w:jc w:val="both"/>
              <w:rPr>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ind w:left="12" w:right="3"/>
              <w:jc w:val="center"/>
              <w:rPr>
                <w:color w:val="000000" w:themeColor="text1"/>
                <w14:textFill>
                  <w14:solidFill>
                    <w14:schemeClr w14:val="tx1"/>
                  </w14:solidFill>
                </w14:textFill>
              </w:rPr>
            </w:pPr>
            <w:r>
              <w:rPr>
                <w:color w:val="000000" w:themeColor="text1"/>
                <w:spacing w:val="-5"/>
                <w:sz w:val="24"/>
                <w14:textFill>
                  <w14:solidFill>
                    <w14:schemeClr w14:val="tx1"/>
                  </w14:solidFill>
                </w14:textFill>
              </w:rPr>
              <w:t>6.</w:t>
            </w:r>
          </w:p>
        </w:tc>
        <w:tc>
          <w:tcPr>
            <w:tcW w:w="8554" w:type="dxa"/>
            <w:gridSpan w:val="2"/>
            <w:tcBorders>
              <w:top w:val="single" w:color="000000" w:sz="4" w:space="0"/>
              <w:left w:val="single" w:color="000000" w:sz="4" w:space="0"/>
              <w:bottom w:val="single" w:color="000000" w:sz="4" w:space="0"/>
              <w:right w:val="single" w:color="000000" w:sz="4" w:space="0"/>
            </w:tcBorders>
          </w:tcPr>
          <w:p>
            <w:pPr>
              <w:jc w:val="center"/>
              <w:rPr>
                <w:color w:val="000000" w:themeColor="text1"/>
                <w14:textFill>
                  <w14:solidFill>
                    <w14:schemeClr w14:val="tx1"/>
                  </w14:solidFill>
                </w14:textFill>
              </w:rPr>
            </w:pPr>
            <w:r>
              <w:rPr>
                <w:color w:val="000000" w:themeColor="text1"/>
                <w:sz w:val="24"/>
                <w14:textFill>
                  <w14:solidFill>
                    <w14:schemeClr w14:val="tx1"/>
                  </w14:solidFill>
                </w14:textFill>
              </w:rPr>
              <w:t>Соответствие</w:t>
            </w:r>
            <w:r>
              <w:rPr>
                <w:color w:val="000000" w:themeColor="text1"/>
                <w:spacing w:val="-9"/>
                <w:sz w:val="24"/>
                <w14:textFill>
                  <w14:solidFill>
                    <w14:schemeClr w14:val="tx1"/>
                  </w14:solidFill>
                </w14:textFill>
              </w:rPr>
              <w:t xml:space="preserve"> </w:t>
            </w:r>
            <w:r>
              <w:rPr>
                <w:color w:val="000000" w:themeColor="text1"/>
                <w:sz w:val="24"/>
                <w14:textFill>
                  <w14:solidFill>
                    <w14:schemeClr w14:val="tx1"/>
                  </w14:solidFill>
                </w14:textFill>
              </w:rPr>
              <w:t>опыта</w:t>
            </w:r>
            <w:r>
              <w:rPr>
                <w:color w:val="000000" w:themeColor="text1"/>
                <w:spacing w:val="-6"/>
                <w:sz w:val="24"/>
                <w14:textFill>
                  <w14:solidFill>
                    <w14:schemeClr w14:val="tx1"/>
                  </w14:solidFill>
                </w14:textFill>
              </w:rPr>
              <w:t xml:space="preserve"> </w:t>
            </w:r>
            <w:r>
              <w:rPr>
                <w:color w:val="000000" w:themeColor="text1"/>
                <w:sz w:val="24"/>
                <w14:textFill>
                  <w14:solidFill>
                    <w14:schemeClr w14:val="tx1"/>
                  </w14:solidFill>
                </w14:textFill>
              </w:rPr>
              <w:t>и</w:t>
            </w:r>
            <w:r>
              <w:rPr>
                <w:color w:val="000000" w:themeColor="text1"/>
                <w:spacing w:val="-9"/>
                <w:sz w:val="24"/>
                <w14:textFill>
                  <w14:solidFill>
                    <w14:schemeClr w14:val="tx1"/>
                  </w14:solidFill>
                </w14:textFill>
              </w:rPr>
              <w:t xml:space="preserve"> </w:t>
            </w:r>
            <w:r>
              <w:rPr>
                <w:color w:val="000000" w:themeColor="text1"/>
                <w:sz w:val="24"/>
                <w14:textFill>
                  <w14:solidFill>
                    <w14:schemeClr w14:val="tx1"/>
                  </w14:solidFill>
                </w14:textFill>
              </w:rPr>
              <w:t>компетенций</w:t>
            </w:r>
            <w:r>
              <w:rPr>
                <w:color w:val="000000" w:themeColor="text1"/>
                <w:spacing w:val="-9"/>
                <w:sz w:val="24"/>
                <w14:textFill>
                  <w14:solidFill>
                    <w14:schemeClr w14:val="tx1"/>
                  </w14:solidFill>
                </w14:textFill>
              </w:rPr>
              <w:t xml:space="preserve"> </w:t>
            </w:r>
            <w:r>
              <w:rPr>
                <w:color w:val="000000" w:themeColor="text1"/>
                <w:sz w:val="24"/>
                <w14:textFill>
                  <w14:solidFill>
                    <w14:schemeClr w14:val="tx1"/>
                  </w14:solidFill>
                </w14:textFill>
              </w:rPr>
              <w:t>членов</w:t>
            </w:r>
            <w:r>
              <w:rPr>
                <w:color w:val="000000" w:themeColor="text1"/>
                <w:spacing w:val="-7"/>
                <w:sz w:val="24"/>
                <w14:textFill>
                  <w14:solidFill>
                    <w14:schemeClr w14:val="tx1"/>
                  </w14:solidFill>
                </w14:textFill>
              </w:rPr>
              <w:t xml:space="preserve"> </w:t>
            </w:r>
            <w:r>
              <w:rPr>
                <w:color w:val="000000" w:themeColor="text1"/>
                <w:sz w:val="24"/>
                <w14:textFill>
                  <w14:solidFill>
                    <w14:schemeClr w14:val="tx1"/>
                  </w14:solidFill>
                </w14:textFill>
              </w:rPr>
              <w:t>команды</w:t>
            </w:r>
            <w:r>
              <w:rPr>
                <w:color w:val="000000" w:themeColor="text1"/>
                <w:spacing w:val="-9"/>
                <w:sz w:val="24"/>
                <w14:textFill>
                  <w14:solidFill>
                    <w14:schemeClr w14:val="tx1"/>
                  </w14:solidFill>
                </w14:textFill>
              </w:rPr>
              <w:t xml:space="preserve"> </w:t>
            </w:r>
            <w:r>
              <w:rPr>
                <w:color w:val="000000" w:themeColor="text1"/>
                <w:sz w:val="24"/>
                <w14:textFill>
                  <w14:solidFill>
                    <w14:schemeClr w14:val="tx1"/>
                  </w14:solidFill>
                </w14:textFill>
              </w:rPr>
              <w:t>проекта планируемой деятельности</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0</w:t>
            </w:r>
          </w:p>
        </w:tc>
        <w:tc>
          <w:tcPr>
            <w:tcW w:w="7269" w:type="dxa"/>
            <w:tcBorders>
              <w:top w:val="single" w:color="000000" w:sz="4" w:space="0"/>
              <w:left w:val="single" w:color="000000" w:sz="4" w:space="0"/>
              <w:bottom w:val="single" w:color="000000" w:sz="4" w:space="0"/>
              <w:right w:val="single" w:color="000000" w:sz="4" w:space="0"/>
            </w:tcBorders>
          </w:tcPr>
          <w:p>
            <w:pPr>
              <w:tabs>
                <w:tab w:val="left" w:pos="472"/>
                <w:tab w:val="left" w:pos="1520"/>
                <w:tab w:val="left" w:pos="2784"/>
                <w:tab w:val="left" w:pos="4319"/>
                <w:tab w:val="left" w:pos="5643"/>
                <w:tab w:val="left" w:pos="7236"/>
              </w:tabs>
              <w:ind w:right="55"/>
              <w:jc w:val="both"/>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 xml:space="preserve">у </w:t>
            </w:r>
            <w:r>
              <w:rPr>
                <w:color w:val="000000" w:themeColor="text1"/>
                <w:spacing w:val="-2"/>
                <w:sz w:val="24"/>
                <w14:textFill>
                  <w14:solidFill>
                    <w14:schemeClr w14:val="tx1"/>
                  </w14:solidFill>
                </w14:textFill>
              </w:rPr>
              <w:t xml:space="preserve">членов команды проекта отсутствует </w:t>
            </w:r>
            <w:r>
              <w:rPr>
                <w:color w:val="000000" w:themeColor="text1"/>
                <w:spacing w:val="-4"/>
                <w:sz w:val="24"/>
                <w14:textFill>
                  <w14:solidFill>
                    <w14:schemeClr w14:val="tx1"/>
                  </w14:solidFill>
                </w14:textFill>
              </w:rPr>
              <w:t xml:space="preserve">опыт </w:t>
            </w:r>
            <w:r>
              <w:rPr>
                <w:color w:val="000000" w:themeColor="text1"/>
                <w:sz w:val="24"/>
                <w14:textFill>
                  <w14:solidFill>
                    <w14:schemeClr w14:val="tx1"/>
                  </w14:solidFill>
                </w14:textFill>
              </w:rPr>
              <w:t>и компетенции в реализации проектов</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40</w:t>
            </w:r>
          </w:p>
        </w:tc>
        <w:tc>
          <w:tcPr>
            <w:tcW w:w="7269" w:type="dxa"/>
            <w:tcBorders>
              <w:top w:val="single" w:color="000000" w:sz="4" w:space="0"/>
              <w:left w:val="single" w:color="000000" w:sz="4" w:space="0"/>
              <w:bottom w:val="single" w:color="000000" w:sz="4" w:space="0"/>
              <w:right w:val="single" w:color="000000" w:sz="4" w:space="0"/>
            </w:tcBorders>
          </w:tcPr>
          <w:p>
            <w:pPr>
              <w:ind w:right="55"/>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у</w:t>
            </w:r>
            <w:r>
              <w:rPr>
                <w:color w:val="000000" w:themeColor="text1"/>
                <w:spacing w:val="71"/>
                <w:sz w:val="24"/>
                <w14:textFill>
                  <w14:solidFill>
                    <w14:schemeClr w14:val="tx1"/>
                  </w14:solidFill>
                </w14:textFill>
              </w:rPr>
              <w:t xml:space="preserve"> </w:t>
            </w:r>
            <w:r>
              <w:rPr>
                <w:color w:val="000000" w:themeColor="text1"/>
                <w:sz w:val="24"/>
                <w14:textFill>
                  <w14:solidFill>
                    <w14:schemeClr w14:val="tx1"/>
                  </w14:solidFill>
                </w14:textFill>
              </w:rPr>
              <w:t>членов</w:t>
            </w:r>
            <w:r>
              <w:rPr>
                <w:color w:val="000000" w:themeColor="text1"/>
                <w:spacing w:val="72"/>
                <w:sz w:val="24"/>
                <w14:textFill>
                  <w14:solidFill>
                    <w14:schemeClr w14:val="tx1"/>
                  </w14:solidFill>
                </w14:textFill>
              </w:rPr>
              <w:t xml:space="preserve"> </w:t>
            </w:r>
            <w:r>
              <w:rPr>
                <w:color w:val="000000" w:themeColor="text1"/>
                <w:sz w:val="24"/>
                <w14:textFill>
                  <w14:solidFill>
                    <w14:schemeClr w14:val="tx1"/>
                  </w14:solidFill>
                </w14:textFill>
              </w:rPr>
              <w:t>команды</w:t>
            </w:r>
            <w:r>
              <w:rPr>
                <w:color w:val="000000" w:themeColor="text1"/>
                <w:spacing w:val="73"/>
                <w:sz w:val="24"/>
                <w14:textFill>
                  <w14:solidFill>
                    <w14:schemeClr w14:val="tx1"/>
                  </w14:solidFill>
                </w14:textFill>
              </w:rPr>
              <w:t xml:space="preserve"> </w:t>
            </w:r>
            <w:r>
              <w:rPr>
                <w:color w:val="000000" w:themeColor="text1"/>
                <w:sz w:val="24"/>
                <w14:textFill>
                  <w14:solidFill>
                    <w14:schemeClr w14:val="tx1"/>
                  </w14:solidFill>
                </w14:textFill>
              </w:rPr>
              <w:t>проекта</w:t>
            </w:r>
            <w:r>
              <w:rPr>
                <w:color w:val="000000" w:themeColor="text1"/>
                <w:spacing w:val="71"/>
                <w:sz w:val="24"/>
                <w14:textFill>
                  <w14:solidFill>
                    <w14:schemeClr w14:val="tx1"/>
                  </w14:solidFill>
                </w14:textFill>
              </w:rPr>
              <w:t xml:space="preserve"> </w:t>
            </w:r>
            <w:r>
              <w:rPr>
                <w:color w:val="000000" w:themeColor="text1"/>
                <w:sz w:val="24"/>
                <w14:textFill>
                  <w14:solidFill>
                    <w14:schemeClr w14:val="tx1"/>
                  </w14:solidFill>
                </w14:textFill>
              </w:rPr>
              <w:t>отсутствует</w:t>
            </w:r>
            <w:r>
              <w:rPr>
                <w:color w:val="000000" w:themeColor="text1"/>
                <w:spacing w:val="71"/>
                <w:sz w:val="24"/>
                <w14:textFill>
                  <w14:solidFill>
                    <w14:schemeClr w14:val="tx1"/>
                  </w14:solidFill>
                </w14:textFill>
              </w:rPr>
              <w:t xml:space="preserve"> </w:t>
            </w:r>
            <w:r>
              <w:rPr>
                <w:color w:val="000000" w:themeColor="text1"/>
                <w:sz w:val="24"/>
                <w14:textFill>
                  <w14:solidFill>
                    <w14:schemeClr w14:val="tx1"/>
                  </w14:solidFill>
                </w14:textFill>
              </w:rPr>
              <w:t>опыт и</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компетенции</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в</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реализации</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проектов</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по соответствующему направлению деятельности (при наличии опыта и</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компетенции</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в</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реализации</w:t>
            </w:r>
            <w:r>
              <w:rPr>
                <w:color w:val="000000" w:themeColor="text1"/>
                <w:spacing w:val="80"/>
                <w:sz w:val="24"/>
                <w14:textFill>
                  <w14:solidFill>
                    <w14:schemeClr w14:val="tx1"/>
                  </w14:solidFill>
                </w14:textFill>
              </w:rPr>
              <w:t xml:space="preserve"> </w:t>
            </w:r>
            <w:r>
              <w:rPr>
                <w:color w:val="000000" w:themeColor="text1"/>
                <w:sz w:val="24"/>
                <w14:textFill>
                  <w14:solidFill>
                    <w14:schemeClr w14:val="tx1"/>
                  </w14:solidFill>
                </w14:textFill>
              </w:rPr>
              <w:t>проектов</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по иным направлениям деятельности)</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80</w:t>
            </w:r>
          </w:p>
        </w:tc>
        <w:tc>
          <w:tcPr>
            <w:tcW w:w="7269" w:type="dxa"/>
            <w:tcBorders>
              <w:top w:val="single" w:color="000000" w:sz="4" w:space="0"/>
              <w:left w:val="single" w:color="000000" w:sz="4" w:space="0"/>
              <w:bottom w:val="single" w:color="000000" w:sz="4" w:space="0"/>
              <w:right w:val="single" w:color="000000" w:sz="4" w:space="0"/>
            </w:tcBorders>
          </w:tcPr>
          <w:p>
            <w:pPr>
              <w:ind w:right="5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члены команды проекта имеют опыт в реализации проектов по соответствующему направлению деятельности, но компетенции в реализации отдельных запланированных</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мероприятий проекта отсутствуют</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100</w:t>
            </w:r>
          </w:p>
        </w:tc>
        <w:tc>
          <w:tcPr>
            <w:tcW w:w="7269" w:type="dxa"/>
            <w:tcBorders>
              <w:top w:val="single" w:color="000000" w:sz="4" w:space="0"/>
              <w:left w:val="single" w:color="000000" w:sz="4" w:space="0"/>
              <w:bottom w:val="single" w:color="000000" w:sz="4" w:space="0"/>
              <w:right w:val="single" w:color="000000" w:sz="4" w:space="0"/>
            </w:tcBorders>
          </w:tcPr>
          <w:p>
            <w:pPr>
              <w:ind w:right="53"/>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проект полностью обеспечен опытными, квалифицированными специалистами по всем необходимым для реализации проекта направлениям</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ind w:left="12" w:right="3"/>
              <w:jc w:val="center"/>
              <w:rPr>
                <w:color w:val="000000" w:themeColor="text1"/>
                <w14:textFill>
                  <w14:solidFill>
                    <w14:schemeClr w14:val="tx1"/>
                  </w14:solidFill>
                </w14:textFill>
              </w:rPr>
            </w:pPr>
            <w:r>
              <w:rPr>
                <w:color w:val="000000" w:themeColor="text1"/>
                <w:spacing w:val="-5"/>
                <w:sz w:val="24"/>
                <w14:textFill>
                  <w14:solidFill>
                    <w14:schemeClr w14:val="tx1"/>
                  </w14:solidFill>
                </w14:textFill>
              </w:rPr>
              <w:t>7.</w:t>
            </w:r>
          </w:p>
        </w:tc>
        <w:tc>
          <w:tcPr>
            <w:tcW w:w="8554" w:type="dxa"/>
            <w:gridSpan w:val="2"/>
            <w:tcBorders>
              <w:top w:val="single" w:color="000000" w:sz="4" w:space="0"/>
              <w:left w:val="single" w:color="000000" w:sz="4" w:space="0"/>
              <w:bottom w:val="single" w:color="000000" w:sz="4" w:space="0"/>
              <w:right w:val="single" w:color="000000" w:sz="4" w:space="0"/>
            </w:tcBorders>
          </w:tcPr>
          <w:p>
            <w:pPr>
              <w:jc w:val="center"/>
              <w:rPr>
                <w:color w:val="000000" w:themeColor="text1"/>
                <w14:textFill>
                  <w14:solidFill>
                    <w14:schemeClr w14:val="tx1"/>
                  </w14:solidFill>
                </w14:textFill>
              </w:rPr>
            </w:pPr>
            <w:r>
              <w:rPr>
                <w:color w:val="000000" w:themeColor="text1"/>
                <w:sz w:val="24"/>
                <w14:textFill>
                  <w14:solidFill>
                    <w14:schemeClr w14:val="tx1"/>
                  </w14:solidFill>
                </w14:textFill>
              </w:rPr>
              <w:t>Информационная</w:t>
            </w:r>
            <w:r>
              <w:rPr>
                <w:color w:val="000000" w:themeColor="text1"/>
                <w:spacing w:val="-17"/>
                <w:sz w:val="24"/>
                <w14:textFill>
                  <w14:solidFill>
                    <w14:schemeClr w14:val="tx1"/>
                  </w14:solidFill>
                </w14:textFill>
              </w:rPr>
              <w:t xml:space="preserve"> </w:t>
            </w:r>
            <w:r>
              <w:rPr>
                <w:color w:val="000000" w:themeColor="text1"/>
                <w:sz w:val="24"/>
                <w14:textFill>
                  <w14:solidFill>
                    <w14:schemeClr w14:val="tx1"/>
                  </w14:solidFill>
                </w14:textFill>
              </w:rPr>
              <w:t>открытость</w:t>
            </w:r>
            <w:r>
              <w:rPr>
                <w:color w:val="000000" w:themeColor="text1"/>
                <w:spacing w:val="-13"/>
                <w:sz w:val="24"/>
                <w14:textFill>
                  <w14:solidFill>
                    <w14:schemeClr w14:val="tx1"/>
                  </w14:solidFill>
                </w14:textFill>
              </w:rPr>
              <w:t xml:space="preserve"> </w:t>
            </w:r>
            <w:r>
              <w:rPr>
                <w:color w:val="000000" w:themeColor="text1"/>
                <w:spacing w:val="-5"/>
                <w:sz w:val="24"/>
                <w14:textFill>
                  <w14:solidFill>
                    <w14:schemeClr w14:val="tx1"/>
                  </w14:solidFill>
                </w14:textFill>
              </w:rPr>
              <w:t>НКО</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0</w:t>
            </w:r>
          </w:p>
        </w:tc>
        <w:tc>
          <w:tcPr>
            <w:tcW w:w="7269" w:type="dxa"/>
            <w:tcBorders>
              <w:top w:val="single" w:color="000000" w:sz="4" w:space="0"/>
              <w:left w:val="single" w:color="000000" w:sz="4" w:space="0"/>
              <w:bottom w:val="single" w:color="000000" w:sz="4" w:space="0"/>
              <w:right w:val="single" w:color="000000" w:sz="4" w:space="0"/>
            </w:tcBorders>
          </w:tcPr>
          <w:p>
            <w:pPr>
              <w:ind w:right="51"/>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информация</w:t>
            </w:r>
            <w:r>
              <w:rPr>
                <w:color w:val="000000" w:themeColor="text1"/>
                <w:spacing w:val="80"/>
                <w:w w:val="150"/>
                <w:sz w:val="24"/>
                <w14:textFill>
                  <w14:solidFill>
                    <w14:schemeClr w14:val="tx1"/>
                  </w14:solidFill>
                </w14:textFill>
              </w:rPr>
              <w:t xml:space="preserve"> </w:t>
            </w:r>
            <w:r>
              <w:rPr>
                <w:color w:val="000000" w:themeColor="text1"/>
                <w:sz w:val="24"/>
                <w14:textFill>
                  <w14:solidFill>
                    <w14:schemeClr w14:val="tx1"/>
                  </w14:solidFill>
                </w14:textFill>
              </w:rPr>
              <w:t>о</w:t>
            </w:r>
            <w:r>
              <w:rPr>
                <w:color w:val="000000" w:themeColor="text1"/>
                <w:spacing w:val="80"/>
                <w:w w:val="150"/>
                <w:sz w:val="24"/>
                <w14:textFill>
                  <w14:solidFill>
                    <w14:schemeClr w14:val="tx1"/>
                  </w14:solidFill>
                </w14:textFill>
              </w:rPr>
              <w:t xml:space="preserve"> </w:t>
            </w:r>
            <w:r>
              <w:rPr>
                <w:color w:val="000000" w:themeColor="text1"/>
                <w:sz w:val="24"/>
                <w14:textFill>
                  <w14:solidFill>
                    <w14:schemeClr w14:val="tx1"/>
                  </w14:solidFill>
                </w14:textFill>
              </w:rPr>
              <w:t>деятельности</w:t>
            </w:r>
            <w:r>
              <w:rPr>
                <w:color w:val="000000" w:themeColor="text1"/>
                <w:spacing w:val="80"/>
                <w:w w:val="150"/>
                <w:sz w:val="24"/>
                <w14:textFill>
                  <w14:solidFill>
                    <w14:schemeClr w14:val="tx1"/>
                  </w14:solidFill>
                </w14:textFill>
              </w:rPr>
              <w:t xml:space="preserve"> </w:t>
            </w:r>
            <w:r>
              <w:rPr>
                <w:color w:val="000000" w:themeColor="text1"/>
                <w:sz w:val="24"/>
                <w14:textFill>
                  <w14:solidFill>
                    <w14:schemeClr w14:val="tx1"/>
                  </w14:solidFill>
                </w14:textFill>
              </w:rPr>
              <w:t>НКО</w:t>
            </w:r>
            <w:r>
              <w:rPr>
                <w:color w:val="000000" w:themeColor="text1"/>
                <w:spacing w:val="80"/>
                <w:w w:val="150"/>
                <w:sz w:val="24"/>
                <w14:textFill>
                  <w14:solidFill>
                    <w14:schemeClr w14:val="tx1"/>
                  </w14:solidFill>
                </w14:textFill>
              </w:rPr>
              <w:t xml:space="preserve"> </w:t>
            </w:r>
            <w:r>
              <w:rPr>
                <w:color w:val="000000" w:themeColor="text1"/>
                <w:sz w:val="24"/>
                <w14:textFill>
                  <w14:solidFill>
                    <w14:schemeClr w14:val="tx1"/>
                  </w14:solidFill>
                </w14:textFill>
              </w:rPr>
              <w:t>практически</w:t>
            </w:r>
            <w:r>
              <w:rPr>
                <w:color w:val="000000" w:themeColor="text1"/>
                <w:spacing w:val="80"/>
                <w:w w:val="150"/>
                <w:sz w:val="24"/>
                <w14:textFill>
                  <w14:solidFill>
                    <w14:schemeClr w14:val="tx1"/>
                  </w14:solidFill>
                </w14:textFill>
              </w:rPr>
              <w:t xml:space="preserve"> </w:t>
            </w:r>
            <w:r>
              <w:rPr>
                <w:color w:val="000000" w:themeColor="text1"/>
                <w:sz w:val="24"/>
                <w14:textFill>
                  <w14:solidFill>
                    <w14:schemeClr w14:val="tx1"/>
                  </w14:solidFill>
                </w14:textFill>
              </w:rPr>
              <w:t>отсутствует в информационно-телекоммуникационной сети «Интернет» и в СМИ, НКО</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не</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имеет</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официального</w:t>
            </w:r>
            <w:r>
              <w:rPr>
                <w:color w:val="000000" w:themeColor="text1"/>
                <w:spacing w:val="-17"/>
                <w:sz w:val="24"/>
                <w14:textFill>
                  <w14:solidFill>
                    <w14:schemeClr w14:val="tx1"/>
                  </w14:solidFill>
                </w14:textFill>
              </w:rPr>
              <w:t xml:space="preserve"> </w:t>
            </w:r>
            <w:r>
              <w:rPr>
                <w:color w:val="000000" w:themeColor="text1"/>
                <w:sz w:val="24"/>
                <w14:textFill>
                  <w14:solidFill>
                    <w14:schemeClr w14:val="tx1"/>
                  </w14:solidFill>
                </w14:textFill>
              </w:rPr>
              <w:t>сайта</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и</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(или)</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страницы</w:t>
            </w:r>
            <w:r>
              <w:rPr>
                <w:color w:val="000000" w:themeColor="text1"/>
                <w:spacing w:val="-17"/>
                <w:sz w:val="24"/>
                <w14:textFill>
                  <w14:solidFill>
                    <w14:schemeClr w14:val="tx1"/>
                  </w14:solidFill>
                </w14:textFill>
              </w:rPr>
              <w:t xml:space="preserve"> </w:t>
            </w:r>
            <w:r>
              <w:rPr>
                <w:color w:val="000000" w:themeColor="text1"/>
                <w:sz w:val="24"/>
                <w14:textFill>
                  <w14:solidFill>
                    <w14:schemeClr w14:val="tx1"/>
                  </w14:solidFill>
                </w14:textFill>
              </w:rPr>
              <w:t>в</w:t>
            </w:r>
            <w:r>
              <w:rPr>
                <w:color w:val="000000" w:themeColor="text1"/>
                <w:spacing w:val="-16"/>
                <w:sz w:val="24"/>
                <w14:textFill>
                  <w14:solidFill>
                    <w14:schemeClr w14:val="tx1"/>
                  </w14:solidFill>
                </w14:textFill>
              </w:rPr>
              <w:t xml:space="preserve"> </w:t>
            </w:r>
            <w:r>
              <w:rPr>
                <w:color w:val="000000" w:themeColor="text1"/>
                <w:sz w:val="24"/>
                <w14:textFill>
                  <w14:solidFill>
                    <w14:schemeClr w14:val="tx1"/>
                  </w14:solidFill>
                </w14:textFill>
              </w:rPr>
              <w:t xml:space="preserve">социальных </w:t>
            </w:r>
            <w:r>
              <w:rPr>
                <w:color w:val="000000" w:themeColor="text1"/>
                <w:spacing w:val="-2"/>
                <w:sz w:val="24"/>
                <w14:textFill>
                  <w14:solidFill>
                    <w14:schemeClr w14:val="tx1"/>
                  </w14:solidFill>
                </w14:textFill>
              </w:rPr>
              <w:t>сетях</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40</w:t>
            </w:r>
          </w:p>
        </w:tc>
        <w:tc>
          <w:tcPr>
            <w:tcW w:w="7269" w:type="dxa"/>
            <w:tcBorders>
              <w:top w:val="single" w:color="000000" w:sz="4" w:space="0"/>
              <w:left w:val="single" w:color="000000" w:sz="4" w:space="0"/>
              <w:bottom w:val="single" w:color="000000" w:sz="4" w:space="0"/>
              <w:right w:val="single" w:color="000000" w:sz="4" w:space="0"/>
            </w:tcBorders>
          </w:tcPr>
          <w:p>
            <w:pPr>
              <w:ind w:right="49"/>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деятельность НКО мало освещается в информационно- телекоммуникационной сети «Интернет» и СМИ, НКО имеет сайт</w:t>
            </w:r>
            <w:r>
              <w:rPr>
                <w:color w:val="000000" w:themeColor="text1"/>
                <w:spacing w:val="40"/>
                <w:sz w:val="24"/>
                <w14:textFill>
                  <w14:solidFill>
                    <w14:schemeClr w14:val="tx1"/>
                  </w14:solidFill>
                </w14:textFill>
              </w:rPr>
              <w:t xml:space="preserve"> </w:t>
            </w:r>
            <w:r>
              <w:rPr>
                <w:color w:val="000000" w:themeColor="text1"/>
                <w:sz w:val="24"/>
                <w14:textFill>
                  <w14:solidFill>
                    <w14:schemeClr w14:val="tx1"/>
                  </w14:solidFill>
                </w14:textFill>
              </w:rPr>
              <w:t>и (или) страницу в социальных сетях, которые содержат неактуальную информацию</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80</w:t>
            </w:r>
          </w:p>
        </w:tc>
        <w:tc>
          <w:tcPr>
            <w:tcW w:w="7269" w:type="dxa"/>
            <w:tcBorders>
              <w:top w:val="single" w:color="000000" w:sz="4" w:space="0"/>
              <w:left w:val="single" w:color="000000" w:sz="4" w:space="0"/>
              <w:bottom w:val="single" w:color="000000" w:sz="4" w:space="0"/>
              <w:right w:val="single" w:color="000000" w:sz="4" w:space="0"/>
            </w:tcBorders>
          </w:tcPr>
          <w:p>
            <w:pPr>
              <w:ind w:right="46"/>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деятельность НКО освещается в информационно- телекоммуникационной сети «Интернет» и (или) СМИ, НКО имеет сайт и (или) страницу в социальных сетях, которые содержат актуальную информацию, но указанная информация обновляется реже двух раз в месяц</w:t>
            </w:r>
          </w:p>
        </w:tc>
      </w:tr>
      <w:tr>
        <w:tblPrEx>
          <w:tblCellMar>
            <w:top w:w="0" w:type="dxa"/>
            <w:left w:w="108" w:type="dxa"/>
            <w:bottom w:w="0" w:type="dxa"/>
            <w:right w:w="108" w:type="dxa"/>
          </w:tblCellMar>
        </w:tblPrEx>
        <w:trPr>
          <w:trHeight w:val="20" w:hRule="atLeast"/>
        </w:trPr>
        <w:tc>
          <w:tcPr>
            <w:tcW w:w="679" w:type="dxa"/>
            <w:tcBorders>
              <w:top w:val="single" w:color="000000" w:sz="4" w:space="0"/>
              <w:left w:val="single" w:color="000000" w:sz="4" w:space="0"/>
              <w:bottom w:val="single" w:color="000000" w:sz="4" w:space="0"/>
              <w:right w:val="single" w:color="000000" w:sz="4" w:space="0"/>
            </w:tcBorders>
          </w:tcPr>
          <w:p>
            <w:pPr>
              <w:rPr>
                <w:color w:val="000000" w:themeColor="text1"/>
                <w:sz w:val="24"/>
                <w14:textFill>
                  <w14:solidFill>
                    <w14:schemeClr w14:val="tx1"/>
                  </w14:solidFill>
                </w14:textFill>
              </w:rPr>
            </w:pPr>
          </w:p>
        </w:tc>
        <w:tc>
          <w:tcPr>
            <w:tcW w:w="1285" w:type="dxa"/>
            <w:tcBorders>
              <w:top w:val="single" w:color="000000" w:sz="4" w:space="0"/>
              <w:left w:val="single" w:color="000000" w:sz="4" w:space="0"/>
              <w:bottom w:val="single" w:color="000000" w:sz="4" w:space="0"/>
              <w:right w:val="single" w:color="000000" w:sz="4" w:space="0"/>
            </w:tcBorders>
          </w:tcPr>
          <w:p>
            <w:pPr>
              <w:ind w:left="7"/>
              <w:jc w:val="center"/>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100</w:t>
            </w:r>
          </w:p>
        </w:tc>
        <w:tc>
          <w:tcPr>
            <w:tcW w:w="7269" w:type="dxa"/>
            <w:tcBorders>
              <w:top w:val="single" w:color="000000" w:sz="4" w:space="0"/>
              <w:left w:val="single" w:color="000000" w:sz="4" w:space="0"/>
              <w:bottom w:val="single" w:color="000000" w:sz="4" w:space="0"/>
              <w:right w:val="single" w:color="000000" w:sz="4" w:space="0"/>
            </w:tcBorders>
          </w:tcPr>
          <w:p>
            <w:pPr>
              <w:ind w:right="46"/>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деятельность НКО освещается в информационно- телекоммуникационной сети «Интернет» и (или) СМИ, НКО имеет сайт и (или) страницу в социальных сетях, которые содержат актуальную, постоянно обновляемую информацию</w:t>
            </w:r>
          </w:p>
        </w:tc>
      </w:tr>
    </w:tbl>
    <w:p>
      <w:pPr>
        <w:pStyle w:val="12"/>
        <w:rPr>
          <w:color w:val="000000" w:themeColor="text1"/>
          <w14:textFill>
            <w14:solidFill>
              <w14:schemeClr w14:val="tx1"/>
            </w14:solidFill>
          </w14:textFill>
        </w:rPr>
      </w:pPr>
    </w:p>
    <w:p>
      <w:pPr>
        <w:pStyle w:val="12"/>
        <w:tabs>
          <w:tab w:val="left" w:pos="1134"/>
        </w:tabs>
        <w:ind w:firstLine="709"/>
        <w:jc w:val="both"/>
        <w:rPr>
          <w:b w:val="0"/>
          <w:color w:val="000000" w:themeColor="text1"/>
          <w14:textFill>
            <w14:solidFill>
              <w14:schemeClr w14:val="tx1"/>
            </w14:solidFill>
          </w14:textFill>
        </w:rPr>
      </w:pPr>
      <w:r>
        <w:rPr>
          <w:b w:val="0"/>
          <w:caps w:val="0"/>
          <w:color w:val="000000" w:themeColor="text1"/>
          <w:spacing w:val="-2"/>
          <w14:textFill>
            <w14:solidFill>
              <w14:schemeClr w14:val="tx1"/>
            </w14:solidFill>
          </w14:textFill>
        </w:rPr>
        <w:t>* примечание:</w:t>
      </w:r>
    </w:p>
    <w:p>
      <w:pPr>
        <w:pStyle w:val="12"/>
        <w:spacing w:before="2"/>
        <w:ind w:left="118" w:right="195" w:firstLine="591"/>
        <w:jc w:val="both"/>
        <w:rPr>
          <w:b w:val="0"/>
          <w:caps w:val="0"/>
          <w:color w:val="000000" w:themeColor="text1"/>
          <w14:textFill>
            <w14:solidFill>
              <w14:schemeClr w14:val="tx1"/>
            </w14:solidFill>
          </w14:textFill>
        </w:rPr>
      </w:pPr>
      <w:r>
        <w:rPr>
          <w:b w:val="0"/>
          <w:caps w:val="0"/>
          <w:color w:val="000000" w:themeColor="text1"/>
          <w14:textFill>
            <w14:solidFill>
              <w14:schemeClr w14:val="tx1"/>
            </w14:solidFill>
          </w14:textFill>
        </w:rPr>
        <w:t>При</w:t>
      </w:r>
      <w:r>
        <w:rPr>
          <w:b w:val="0"/>
          <w:caps w:val="0"/>
          <w:color w:val="000000" w:themeColor="text1"/>
          <w:spacing w:val="38"/>
          <w14:textFill>
            <w14:solidFill>
              <w14:schemeClr w14:val="tx1"/>
            </w14:solidFill>
          </w14:textFill>
        </w:rPr>
        <w:t xml:space="preserve"> </w:t>
      </w:r>
      <w:r>
        <w:rPr>
          <w:b w:val="0"/>
          <w:caps w:val="0"/>
          <w:color w:val="000000" w:themeColor="text1"/>
          <w14:textFill>
            <w14:solidFill>
              <w14:schemeClr w14:val="tx1"/>
            </w14:solidFill>
          </w14:textFill>
        </w:rPr>
        <w:t>отсутствии</w:t>
      </w:r>
      <w:r>
        <w:rPr>
          <w:b w:val="0"/>
          <w:caps w:val="0"/>
          <w:color w:val="000000" w:themeColor="text1"/>
          <w:spacing w:val="40"/>
          <w14:textFill>
            <w14:solidFill>
              <w14:schemeClr w14:val="tx1"/>
            </w14:solidFill>
          </w14:textFill>
        </w:rPr>
        <w:t xml:space="preserve"> </w:t>
      </w:r>
      <w:r>
        <w:rPr>
          <w:b w:val="0"/>
          <w:caps w:val="0"/>
          <w:color w:val="000000" w:themeColor="text1"/>
          <w14:textFill>
            <w14:solidFill>
              <w14:schemeClr w14:val="tx1"/>
            </w14:solidFill>
          </w14:textFill>
        </w:rPr>
        <w:t>сведений</w:t>
      </w:r>
      <w:r>
        <w:rPr>
          <w:b w:val="0"/>
          <w:caps w:val="0"/>
          <w:color w:val="000000" w:themeColor="text1"/>
          <w:spacing w:val="40"/>
          <w14:textFill>
            <w14:solidFill>
              <w14:schemeClr w14:val="tx1"/>
            </w14:solidFill>
          </w14:textFill>
        </w:rPr>
        <w:t xml:space="preserve"> </w:t>
      </w:r>
      <w:r>
        <w:rPr>
          <w:b w:val="0"/>
          <w:caps w:val="0"/>
          <w:color w:val="000000" w:themeColor="text1"/>
          <w14:textFill>
            <w14:solidFill>
              <w14:schemeClr w14:val="tx1"/>
            </w14:solidFill>
          </w14:textFill>
        </w:rPr>
        <w:t>по</w:t>
      </w:r>
      <w:r>
        <w:rPr>
          <w:b w:val="0"/>
          <w:caps w:val="0"/>
          <w:color w:val="000000" w:themeColor="text1"/>
          <w:spacing w:val="40"/>
          <w14:textFill>
            <w14:solidFill>
              <w14:schemeClr w14:val="tx1"/>
            </w14:solidFill>
          </w14:textFill>
        </w:rPr>
        <w:t xml:space="preserve"> </w:t>
      </w:r>
      <w:r>
        <w:rPr>
          <w:b w:val="0"/>
          <w:caps w:val="0"/>
          <w:color w:val="000000" w:themeColor="text1"/>
          <w14:textFill>
            <w14:solidFill>
              <w14:schemeClr w14:val="tx1"/>
            </w14:solidFill>
          </w14:textFill>
        </w:rPr>
        <w:t>соответствующему</w:t>
      </w:r>
      <w:r>
        <w:rPr>
          <w:b w:val="0"/>
          <w:caps w:val="0"/>
          <w:color w:val="000000" w:themeColor="text1"/>
          <w:spacing w:val="40"/>
          <w14:textFill>
            <w14:solidFill>
              <w14:schemeClr w14:val="tx1"/>
            </w14:solidFill>
          </w14:textFill>
        </w:rPr>
        <w:t xml:space="preserve"> </w:t>
      </w:r>
      <w:r>
        <w:rPr>
          <w:b w:val="0"/>
          <w:caps w:val="0"/>
          <w:color w:val="000000" w:themeColor="text1"/>
          <w14:textFill>
            <w14:solidFill>
              <w14:schemeClr w14:val="tx1"/>
            </w14:solidFill>
          </w14:textFill>
        </w:rPr>
        <w:t>критерию</w:t>
      </w:r>
      <w:r>
        <w:rPr>
          <w:b w:val="0"/>
          <w:caps w:val="0"/>
          <w:color w:val="000000" w:themeColor="text1"/>
          <w:spacing w:val="38"/>
          <w14:textFill>
            <w14:solidFill>
              <w14:schemeClr w14:val="tx1"/>
            </w14:solidFill>
          </w14:textFill>
        </w:rPr>
        <w:t xml:space="preserve"> </w:t>
      </w:r>
      <w:r>
        <w:rPr>
          <w:b w:val="0"/>
          <w:caps w:val="0"/>
          <w:color w:val="000000" w:themeColor="text1"/>
          <w14:textFill>
            <w14:solidFill>
              <w14:schemeClr w14:val="tx1"/>
            </w14:solidFill>
          </w14:textFill>
        </w:rPr>
        <w:t>при</w:t>
      </w:r>
      <w:r>
        <w:rPr>
          <w:b w:val="0"/>
          <w:caps w:val="0"/>
          <w:color w:val="000000" w:themeColor="text1"/>
          <w:spacing w:val="40"/>
          <w14:textFill>
            <w14:solidFill>
              <w14:schemeClr w14:val="tx1"/>
            </w14:solidFill>
          </w14:textFill>
        </w:rPr>
        <w:t xml:space="preserve"> </w:t>
      </w:r>
      <w:r>
        <w:rPr>
          <w:b w:val="0"/>
          <w:caps w:val="0"/>
          <w:color w:val="000000" w:themeColor="text1"/>
          <w14:textFill>
            <w14:solidFill>
              <w14:schemeClr w14:val="tx1"/>
            </w14:solidFill>
          </w14:textFill>
        </w:rPr>
        <w:t>оценке</w:t>
      </w:r>
      <w:r>
        <w:rPr>
          <w:b w:val="0"/>
          <w:caps w:val="0"/>
          <w:color w:val="000000" w:themeColor="text1"/>
          <w:spacing w:val="40"/>
          <w14:textFill>
            <w14:solidFill>
              <w14:schemeClr w14:val="tx1"/>
            </w14:solidFill>
          </w14:textFill>
        </w:rPr>
        <w:t xml:space="preserve"> </w:t>
      </w:r>
      <w:r>
        <w:rPr>
          <w:b w:val="0"/>
          <w:caps w:val="0"/>
          <w:color w:val="000000" w:themeColor="text1"/>
          <w14:textFill>
            <w14:solidFill>
              <w14:schemeClr w14:val="tx1"/>
            </w14:solidFill>
          </w14:textFill>
        </w:rPr>
        <w:t>заявки и прилагаемых к ней документов на участие в отборе получателей субсидий социально ориентированным некоммерческим организациям, осуществляющим в соответствии с учредительными документами деятельность в области социальной поддержки и защиты инвалидов и (или) ветеранов, на социальную поддержку инвалидов и (или) ветеранов, организацию и проведение мероприятий с участием ветеранов и (или) инвалидов, укрепление материально-технической базы, значение такого критерия принимается равным нулю.</w:t>
      </w:r>
    </w:p>
    <w:p>
      <w:pPr>
        <w:pStyle w:val="12"/>
        <w:spacing w:before="2"/>
        <w:ind w:left="118" w:right="195" w:firstLine="591"/>
        <w:jc w:val="both"/>
        <w:rPr>
          <w:b w:val="0"/>
          <w:color w:val="000000" w:themeColor="text1"/>
          <w14:textFill>
            <w14:solidFill>
              <w14:schemeClr w14:val="tx1"/>
            </w14:solidFill>
          </w14:textFill>
        </w:rPr>
      </w:pPr>
    </w:p>
    <w:p>
      <w:pPr>
        <w:tabs>
          <w:tab w:val="right" w:pos="9354"/>
        </w:tabs>
        <w:jc w:val="center"/>
        <w:rPr>
          <w:color w:val="000000" w:themeColor="text1"/>
          <w:szCs w:val="28"/>
          <w14:textFill>
            <w14:solidFill>
              <w14:schemeClr w14:val="tx1"/>
            </w14:solidFill>
          </w14:textFill>
        </w:rPr>
        <w:sectPr>
          <w:headerReference r:id="rId6" w:type="first"/>
          <w:footerReference r:id="rId8" w:type="first"/>
          <w:headerReference r:id="rId5" w:type="default"/>
          <w:footerReference r:id="rId7" w:type="default"/>
          <w:pgSz w:w="11906" w:h="16838"/>
          <w:pgMar w:top="766" w:right="567" w:bottom="1418" w:left="1985" w:header="709" w:footer="0" w:gutter="0"/>
          <w:pgNumType w:start="1"/>
          <w:cols w:space="720" w:num="1"/>
          <w:formProt w:val="0"/>
          <w:titlePg/>
          <w:docGrid w:linePitch="360" w:charSpace="4096"/>
        </w:sectPr>
      </w:pPr>
    </w:p>
    <w:p>
      <w:pPr>
        <w:pStyle w:val="26"/>
        <w:jc w:val="right"/>
        <w:rPr>
          <w:rFonts w:ascii="Times New Roman" w:hAnsi="Times New Roman"/>
          <w:b w:val="0"/>
          <w:color w:val="000000" w:themeColor="text1"/>
          <w:sz w:val="28"/>
          <w14:textFill>
            <w14:solidFill>
              <w14:schemeClr w14:val="tx1"/>
            </w14:solidFill>
          </w14:textFill>
        </w:rPr>
      </w:pPr>
      <w:r>
        <w:rPr>
          <w:rFonts w:ascii="Times New Roman" w:hAnsi="Times New Roman"/>
          <w:b w:val="0"/>
          <w:color w:val="000000" w:themeColor="text1"/>
          <w:sz w:val="28"/>
          <w14:textFill>
            <w14:solidFill>
              <w14:schemeClr w14:val="tx1"/>
            </w14:solidFill>
          </w14:textFill>
        </w:rPr>
        <w:t>Приложение 2</w:t>
      </w:r>
    </w:p>
    <w:p>
      <w:pPr>
        <w:pStyle w:val="26"/>
        <w:jc w:val="center"/>
        <w:rPr>
          <w:rFonts w:ascii="Times New Roman" w:hAnsi="Times New Roman"/>
          <w:b w:val="0"/>
          <w:color w:val="000000" w:themeColor="text1"/>
          <w:sz w:val="28"/>
          <w14:textFill>
            <w14:solidFill>
              <w14:schemeClr w14:val="tx1"/>
            </w14:solidFill>
          </w14:textFill>
        </w:rPr>
      </w:pPr>
    </w:p>
    <w:p>
      <w:pPr>
        <w:pStyle w:val="26"/>
        <w:jc w:val="center"/>
        <w:rPr>
          <w:rFonts w:ascii="Times New Roman" w:hAnsi="Times New Roman"/>
          <w:b w:val="0"/>
          <w:color w:val="000000" w:themeColor="text1"/>
          <w:sz w:val="28"/>
          <w14:textFill>
            <w14:solidFill>
              <w14:schemeClr w14:val="tx1"/>
            </w14:solidFill>
          </w14:textFill>
        </w:rPr>
      </w:pPr>
      <w:r>
        <w:rPr>
          <w:rFonts w:ascii="Times New Roman" w:hAnsi="Times New Roman"/>
          <w:b w:val="0"/>
          <w:color w:val="000000" w:themeColor="text1"/>
          <w:sz w:val="28"/>
          <w14:textFill>
            <w14:solidFill>
              <w14:schemeClr w14:val="tx1"/>
            </w14:solidFill>
          </w14:textFill>
        </w:rPr>
        <w:t xml:space="preserve">ВЕСОВЫЕ КОЭФФИЦИЕНТЫ, </w:t>
      </w:r>
    </w:p>
    <w:p>
      <w:pPr>
        <w:pStyle w:val="26"/>
        <w:jc w:val="center"/>
        <w:rPr>
          <w:rFonts w:ascii="Times New Roman" w:hAnsi="Times New Roman"/>
          <w:b w:val="0"/>
          <w:color w:val="000000" w:themeColor="text1"/>
          <w:sz w:val="28"/>
          <w14:textFill>
            <w14:solidFill>
              <w14:schemeClr w14:val="tx1"/>
            </w14:solidFill>
          </w14:textFill>
        </w:rPr>
      </w:pPr>
      <w:r>
        <w:rPr>
          <w:rFonts w:ascii="Times New Roman" w:hAnsi="Times New Roman"/>
          <w:b w:val="0"/>
          <w:color w:val="000000" w:themeColor="text1"/>
          <w:sz w:val="28"/>
          <w14:textFill>
            <w14:solidFill>
              <w14:schemeClr w14:val="tx1"/>
            </w14:solidFill>
          </w14:textFill>
        </w:rPr>
        <w:t>присвоенные критериям оценки заявок</w:t>
      </w:r>
    </w:p>
    <w:p>
      <w:pPr>
        <w:pStyle w:val="26"/>
        <w:jc w:val="center"/>
        <w:rPr>
          <w:rFonts w:ascii="Times New Roman" w:hAnsi="Times New Roman"/>
          <w:b w:val="0"/>
          <w:color w:val="000000" w:themeColor="text1"/>
          <w14:textFill>
            <w14:solidFill>
              <w14:schemeClr w14:val="tx1"/>
            </w14:solidFill>
          </w14:textFill>
        </w:rPr>
      </w:pPr>
    </w:p>
    <w:tbl>
      <w:tblPr>
        <w:tblStyle w:val="4"/>
        <w:tblW w:w="9382" w:type="dxa"/>
        <w:jc w:val="center"/>
        <w:tblLayout w:type="autofit"/>
        <w:tblCellMar>
          <w:top w:w="102" w:type="dxa"/>
          <w:left w:w="62" w:type="dxa"/>
          <w:bottom w:w="102" w:type="dxa"/>
          <w:right w:w="62" w:type="dxa"/>
        </w:tblCellMar>
      </w:tblPr>
      <w:tblGrid>
        <w:gridCol w:w="532"/>
        <w:gridCol w:w="6694"/>
        <w:gridCol w:w="2156"/>
      </w:tblGrid>
      <w:tr>
        <w:tblPrEx>
          <w:tblCellMar>
            <w:top w:w="102" w:type="dxa"/>
            <w:left w:w="62" w:type="dxa"/>
            <w:bottom w:w="102" w:type="dxa"/>
            <w:right w:w="62" w:type="dxa"/>
          </w:tblCellMar>
        </w:tblPrEx>
        <w:trPr>
          <w:trHeight w:val="950" w:hRule="atLeast"/>
          <w:jc w:val="center"/>
        </w:trPr>
        <w:tc>
          <w:tcPr>
            <w:tcW w:w="532"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w:t>
            </w:r>
          </w:p>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п/п</w:t>
            </w:r>
          </w:p>
        </w:tc>
        <w:tc>
          <w:tcPr>
            <w:tcW w:w="6694"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Критерий оценки</w:t>
            </w:r>
          </w:p>
        </w:tc>
        <w:tc>
          <w:tcPr>
            <w:tcW w:w="2156"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Значение весового коэффициента, присвоенного критерию оценки (%)</w:t>
            </w:r>
          </w:p>
        </w:tc>
      </w:tr>
    </w:tbl>
    <w:p>
      <w:pPr>
        <w:pStyle w:val="26"/>
        <w:jc w:val="center"/>
        <w:rPr>
          <w:rFonts w:ascii="Times New Roman" w:hAnsi="Times New Roman"/>
          <w:b w:val="0"/>
          <w:color w:val="000000" w:themeColor="text1"/>
          <w:sz w:val="2"/>
          <w:szCs w:val="28"/>
          <w14:textFill>
            <w14:solidFill>
              <w14:schemeClr w14:val="tx1"/>
            </w14:solidFill>
          </w14:textFill>
        </w:rPr>
      </w:pPr>
    </w:p>
    <w:tbl>
      <w:tblPr>
        <w:tblStyle w:val="4"/>
        <w:tblW w:w="9357" w:type="dxa"/>
        <w:tblInd w:w="62" w:type="dxa"/>
        <w:tblLayout w:type="autofit"/>
        <w:tblCellMar>
          <w:top w:w="102" w:type="dxa"/>
          <w:left w:w="62" w:type="dxa"/>
          <w:bottom w:w="102" w:type="dxa"/>
          <w:right w:w="62" w:type="dxa"/>
        </w:tblCellMar>
      </w:tblPr>
      <w:tblGrid>
        <w:gridCol w:w="567"/>
        <w:gridCol w:w="6663"/>
        <w:gridCol w:w="2127"/>
      </w:tblGrid>
      <w:tr>
        <w:tblPrEx>
          <w:tblCellMar>
            <w:top w:w="102" w:type="dxa"/>
            <w:left w:w="62" w:type="dxa"/>
            <w:bottom w:w="102" w:type="dxa"/>
            <w:right w:w="62" w:type="dxa"/>
          </w:tblCellMar>
        </w:tblPrEx>
        <w:trPr>
          <w:trHeight w:val="243" w:hRule="atLeast"/>
          <w:tblHeader/>
        </w:trPr>
        <w:tc>
          <w:tcPr>
            <w:tcW w:w="56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1</w:t>
            </w:r>
          </w:p>
        </w:tc>
        <w:tc>
          <w:tcPr>
            <w:tcW w:w="6663"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2</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3</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widowControl w:val="0"/>
              <w:numPr>
                <w:ilvl w:val="0"/>
                <w:numId w:val="8"/>
              </w:numPr>
              <w:ind w:left="142" w:hanging="31"/>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Актуальность</w:t>
            </w:r>
            <w:r>
              <w:rPr>
                <w:color w:val="000000" w:themeColor="text1"/>
                <w:spacing w:val="-10"/>
                <w:szCs w:val="28"/>
                <w14:textFill>
                  <w14:solidFill>
                    <w14:schemeClr w14:val="tx1"/>
                  </w14:solidFill>
                </w14:textFill>
              </w:rPr>
              <w:t xml:space="preserve"> </w:t>
            </w:r>
            <w:r>
              <w:rPr>
                <w:color w:val="000000" w:themeColor="text1"/>
                <w:szCs w:val="28"/>
                <w14:textFill>
                  <w14:solidFill>
                    <w14:schemeClr w14:val="tx1"/>
                  </w14:solidFill>
                </w14:textFill>
              </w:rPr>
              <w:t>и</w:t>
            </w:r>
            <w:r>
              <w:rPr>
                <w:color w:val="000000" w:themeColor="text1"/>
                <w:spacing w:val="-11"/>
                <w:szCs w:val="28"/>
                <w14:textFill>
                  <w14:solidFill>
                    <w14:schemeClr w14:val="tx1"/>
                  </w14:solidFill>
                </w14:textFill>
              </w:rPr>
              <w:t xml:space="preserve"> </w:t>
            </w:r>
            <w:r>
              <w:rPr>
                <w:color w:val="000000" w:themeColor="text1"/>
                <w:szCs w:val="28"/>
                <w14:textFill>
                  <w14:solidFill>
                    <w14:schemeClr w14:val="tx1"/>
                  </w14:solidFill>
                </w14:textFill>
              </w:rPr>
              <w:t>социальная</w:t>
            </w:r>
            <w:r>
              <w:rPr>
                <w:color w:val="000000" w:themeColor="text1"/>
                <w:spacing w:val="-10"/>
                <w:szCs w:val="28"/>
                <w14:textFill>
                  <w14:solidFill>
                    <w14:schemeClr w14:val="tx1"/>
                  </w14:solidFill>
                </w14:textFill>
              </w:rPr>
              <w:t xml:space="preserve"> </w:t>
            </w:r>
            <w:r>
              <w:rPr>
                <w:color w:val="000000" w:themeColor="text1"/>
                <w:szCs w:val="28"/>
                <w14:textFill>
                  <w14:solidFill>
                    <w14:schemeClr w14:val="tx1"/>
                  </w14:solidFill>
                </w14:textFill>
              </w:rPr>
              <w:t>значимость</w:t>
            </w:r>
            <w:r>
              <w:rPr>
                <w:color w:val="000000" w:themeColor="text1"/>
                <w:spacing w:val="-8"/>
                <w:szCs w:val="28"/>
                <w14:textFill>
                  <w14:solidFill>
                    <w14:schemeClr w14:val="tx1"/>
                  </w14:solidFill>
                </w14:textFill>
              </w:rPr>
              <w:t xml:space="preserve"> </w:t>
            </w:r>
            <w:r>
              <w:rPr>
                <w:color w:val="000000" w:themeColor="text1"/>
                <w:spacing w:val="-2"/>
                <w:szCs w:val="28"/>
                <w14:textFill>
                  <w14:solidFill>
                    <w14:schemeClr w14:val="tx1"/>
                  </w14:solidFill>
                </w14:textFill>
              </w:rPr>
              <w:t>проекта</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20</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widowControl w:val="0"/>
              <w:numPr>
                <w:ilvl w:val="0"/>
                <w:numId w:val="8"/>
              </w:numPr>
              <w:ind w:left="142" w:hanging="31"/>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Логическая</w:t>
            </w:r>
            <w:r>
              <w:rPr>
                <w:color w:val="000000" w:themeColor="text1"/>
                <w:spacing w:val="-10"/>
                <w:szCs w:val="28"/>
                <w14:textFill>
                  <w14:solidFill>
                    <w14:schemeClr w14:val="tx1"/>
                  </w14:solidFill>
                </w14:textFill>
              </w:rPr>
              <w:t xml:space="preserve"> </w:t>
            </w:r>
            <w:r>
              <w:rPr>
                <w:color w:val="000000" w:themeColor="text1"/>
                <w:szCs w:val="28"/>
                <w14:textFill>
                  <w14:solidFill>
                    <w14:schemeClr w14:val="tx1"/>
                  </w14:solidFill>
                </w14:textFill>
              </w:rPr>
              <w:t>связность</w:t>
            </w:r>
            <w:r>
              <w:rPr>
                <w:color w:val="000000" w:themeColor="text1"/>
                <w:spacing w:val="-9"/>
                <w:szCs w:val="28"/>
                <w14:textFill>
                  <w14:solidFill>
                    <w14:schemeClr w14:val="tx1"/>
                  </w14:solidFill>
                </w14:textFill>
              </w:rPr>
              <w:t xml:space="preserve"> </w:t>
            </w:r>
            <w:r>
              <w:rPr>
                <w:color w:val="000000" w:themeColor="text1"/>
                <w:szCs w:val="28"/>
                <w14:textFill>
                  <w14:solidFill>
                    <w14:schemeClr w14:val="tx1"/>
                  </w14:solidFill>
                </w14:textFill>
              </w:rPr>
              <w:t>и</w:t>
            </w:r>
            <w:r>
              <w:rPr>
                <w:color w:val="000000" w:themeColor="text1"/>
                <w:spacing w:val="-7"/>
                <w:szCs w:val="28"/>
                <w14:textFill>
                  <w14:solidFill>
                    <w14:schemeClr w14:val="tx1"/>
                  </w14:solidFill>
                </w14:textFill>
              </w:rPr>
              <w:t xml:space="preserve"> </w:t>
            </w:r>
            <w:r>
              <w:rPr>
                <w:color w:val="000000" w:themeColor="text1"/>
                <w:szCs w:val="28"/>
                <w14:textFill>
                  <w14:solidFill>
                    <w14:schemeClr w14:val="tx1"/>
                  </w14:solidFill>
                </w14:textFill>
              </w:rPr>
              <w:t>реализуемость</w:t>
            </w:r>
            <w:r>
              <w:rPr>
                <w:color w:val="000000" w:themeColor="text1"/>
                <w:spacing w:val="-7"/>
                <w:szCs w:val="28"/>
                <w14:textFill>
                  <w14:solidFill>
                    <w14:schemeClr w14:val="tx1"/>
                  </w14:solidFill>
                </w14:textFill>
              </w:rPr>
              <w:t xml:space="preserve"> </w:t>
            </w:r>
            <w:r>
              <w:rPr>
                <w:color w:val="000000" w:themeColor="text1"/>
                <w:szCs w:val="28"/>
                <w14:textFill>
                  <w14:solidFill>
                    <w14:schemeClr w14:val="tx1"/>
                  </w14:solidFill>
                </w14:textFill>
              </w:rPr>
              <w:t>проекта,</w:t>
            </w:r>
            <w:r>
              <w:rPr>
                <w:color w:val="000000" w:themeColor="text1"/>
                <w:spacing w:val="-9"/>
                <w:szCs w:val="28"/>
                <w14:textFill>
                  <w14:solidFill>
                    <w14:schemeClr w14:val="tx1"/>
                  </w14:solidFill>
                </w14:textFill>
              </w:rPr>
              <w:t xml:space="preserve"> </w:t>
            </w:r>
            <w:r>
              <w:rPr>
                <w:color w:val="000000" w:themeColor="text1"/>
                <w:szCs w:val="28"/>
                <w14:textFill>
                  <w14:solidFill>
                    <w14:schemeClr w14:val="tx1"/>
                  </w14:solidFill>
                </w14:textFill>
              </w:rPr>
              <w:t xml:space="preserve">соответствие мероприятий проекта ее целям, задачам и ожидаемым </w:t>
            </w:r>
            <w:r>
              <w:rPr>
                <w:color w:val="000000" w:themeColor="text1"/>
                <w:spacing w:val="-2"/>
                <w:szCs w:val="28"/>
                <w14:textFill>
                  <w14:solidFill>
                    <w14:schemeClr w14:val="tx1"/>
                  </w14:solidFill>
                </w14:textFill>
              </w:rPr>
              <w:t>результатам</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20</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widowControl w:val="0"/>
              <w:numPr>
                <w:ilvl w:val="0"/>
                <w:numId w:val="8"/>
              </w:numPr>
              <w:ind w:left="142" w:hanging="31"/>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Соотношение</w:t>
            </w:r>
            <w:r>
              <w:rPr>
                <w:color w:val="000000" w:themeColor="text1"/>
                <w:spacing w:val="-2"/>
                <w:szCs w:val="28"/>
                <w14:textFill>
                  <w14:solidFill>
                    <w14:schemeClr w14:val="tx1"/>
                  </w14:solidFill>
                </w14:textFill>
              </w:rPr>
              <w:t xml:space="preserve"> </w:t>
            </w:r>
            <w:r>
              <w:rPr>
                <w:color w:val="000000" w:themeColor="text1"/>
                <w:szCs w:val="28"/>
                <w14:textFill>
                  <w14:solidFill>
                    <w14:schemeClr w14:val="tx1"/>
                  </w14:solidFill>
                </w14:textFill>
              </w:rPr>
              <w:t>планируемых</w:t>
            </w:r>
            <w:r>
              <w:rPr>
                <w:color w:val="000000" w:themeColor="text1"/>
                <w:spacing w:val="-2"/>
                <w:szCs w:val="28"/>
                <w14:textFill>
                  <w14:solidFill>
                    <w14:schemeClr w14:val="tx1"/>
                  </w14:solidFill>
                </w14:textFill>
              </w:rPr>
              <w:t xml:space="preserve"> </w:t>
            </w:r>
            <w:r>
              <w:rPr>
                <w:color w:val="000000" w:themeColor="text1"/>
                <w:szCs w:val="28"/>
                <w14:textFill>
                  <w14:solidFill>
                    <w14:schemeClr w14:val="tx1"/>
                  </w14:solidFill>
                </w14:textFill>
              </w:rPr>
              <w:t>расходов</w:t>
            </w:r>
            <w:r>
              <w:rPr>
                <w:color w:val="000000" w:themeColor="text1"/>
                <w:spacing w:val="-5"/>
                <w:szCs w:val="28"/>
                <w14:textFill>
                  <w14:solidFill>
                    <w14:schemeClr w14:val="tx1"/>
                  </w14:solidFill>
                </w14:textFill>
              </w:rPr>
              <w:t xml:space="preserve"> </w:t>
            </w:r>
            <w:r>
              <w:rPr>
                <w:color w:val="000000" w:themeColor="text1"/>
                <w:szCs w:val="28"/>
                <w14:textFill>
                  <w14:solidFill>
                    <w14:schemeClr w14:val="tx1"/>
                  </w14:solidFill>
                </w14:textFill>
              </w:rPr>
              <w:t>на</w:t>
            </w:r>
            <w:r>
              <w:rPr>
                <w:color w:val="000000" w:themeColor="text1"/>
                <w:spacing w:val="-2"/>
                <w:szCs w:val="28"/>
                <w14:textFill>
                  <w14:solidFill>
                    <w14:schemeClr w14:val="tx1"/>
                  </w14:solidFill>
                </w14:textFill>
              </w:rPr>
              <w:t xml:space="preserve"> </w:t>
            </w:r>
            <w:r>
              <w:rPr>
                <w:color w:val="000000" w:themeColor="text1"/>
                <w:szCs w:val="28"/>
                <w14:textFill>
                  <w14:solidFill>
                    <w14:schemeClr w14:val="tx1"/>
                  </w14:solidFill>
                </w14:textFill>
              </w:rPr>
              <w:t>реализацию проекта и ее ожидаемых результатов, адекватность, измеримость и достижимость таких результатов</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10</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widowControl w:val="0"/>
              <w:numPr>
                <w:ilvl w:val="0"/>
                <w:numId w:val="8"/>
              </w:numPr>
              <w:ind w:left="142" w:hanging="31"/>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pacing w:val="-2"/>
                <w:szCs w:val="28"/>
                <w14:textFill>
                  <w14:solidFill>
                    <w14:schemeClr w14:val="tx1"/>
                  </w14:solidFill>
                </w14:textFill>
              </w:rPr>
              <w:t xml:space="preserve">Реалистичность бюджета проекта </w:t>
            </w:r>
            <w:r>
              <w:rPr>
                <w:color w:val="000000" w:themeColor="text1"/>
                <w:spacing w:val="-10"/>
                <w:szCs w:val="28"/>
                <w14:textFill>
                  <w14:solidFill>
                    <w14:schemeClr w14:val="tx1"/>
                  </w14:solidFill>
                </w14:textFill>
              </w:rPr>
              <w:t xml:space="preserve">и </w:t>
            </w:r>
            <w:r>
              <w:rPr>
                <w:color w:val="000000" w:themeColor="text1"/>
                <w:spacing w:val="-2"/>
                <w:szCs w:val="28"/>
                <w14:textFill>
                  <w14:solidFill>
                    <w14:schemeClr w14:val="tx1"/>
                  </w14:solidFill>
                </w14:textFill>
              </w:rPr>
              <w:t xml:space="preserve">обоснованность </w:t>
            </w:r>
            <w:r>
              <w:rPr>
                <w:color w:val="000000" w:themeColor="text1"/>
                <w:szCs w:val="28"/>
                <w14:textFill>
                  <w14:solidFill>
                    <w14:schemeClr w14:val="tx1"/>
                  </w14:solidFill>
                </w14:textFill>
              </w:rPr>
              <w:t>планируемых расходов на реализацию проекта</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20</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widowControl w:val="0"/>
              <w:numPr>
                <w:ilvl w:val="0"/>
                <w:numId w:val="8"/>
              </w:numPr>
              <w:ind w:left="142" w:hanging="31"/>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pacing w:val="-4"/>
                <w:szCs w:val="28"/>
                <w14:textFill>
                  <w14:solidFill>
                    <w14:schemeClr w14:val="tx1"/>
                  </w14:solidFill>
                </w14:textFill>
              </w:rPr>
              <w:t>Опыт</w:t>
            </w:r>
            <w:r>
              <w:rPr>
                <w:color w:val="000000" w:themeColor="text1"/>
                <w:szCs w:val="28"/>
                <w14:textFill>
                  <w14:solidFill>
                    <w14:schemeClr w14:val="tx1"/>
                  </w14:solidFill>
                </w14:textFill>
              </w:rPr>
              <w:t xml:space="preserve"> </w:t>
            </w:r>
            <w:r>
              <w:rPr>
                <w:color w:val="000000" w:themeColor="text1"/>
                <w:spacing w:val="-2"/>
                <w:szCs w:val="28"/>
                <w14:textFill>
                  <w14:solidFill>
                    <w14:schemeClr w14:val="tx1"/>
                  </w14:solidFill>
                </w14:textFill>
              </w:rPr>
              <w:t xml:space="preserve">социально ориентированной некоммерческой организации </w:t>
            </w:r>
            <w:r>
              <w:rPr>
                <w:color w:val="000000" w:themeColor="text1"/>
                <w:szCs w:val="28"/>
                <w14:textFill>
                  <w14:solidFill>
                    <w14:schemeClr w14:val="tx1"/>
                  </w14:solidFill>
                </w14:textFill>
              </w:rPr>
              <w:t>(далее – НКО) по успешной реализации проектов</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10</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widowControl w:val="0"/>
              <w:numPr>
                <w:ilvl w:val="0"/>
                <w:numId w:val="8"/>
              </w:numPr>
              <w:ind w:left="142" w:hanging="31"/>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Соответствие</w:t>
            </w:r>
            <w:r>
              <w:rPr>
                <w:color w:val="000000" w:themeColor="text1"/>
                <w:spacing w:val="-9"/>
                <w:szCs w:val="28"/>
                <w14:textFill>
                  <w14:solidFill>
                    <w14:schemeClr w14:val="tx1"/>
                  </w14:solidFill>
                </w14:textFill>
              </w:rPr>
              <w:t xml:space="preserve"> </w:t>
            </w:r>
            <w:r>
              <w:rPr>
                <w:color w:val="000000" w:themeColor="text1"/>
                <w:szCs w:val="28"/>
                <w14:textFill>
                  <w14:solidFill>
                    <w14:schemeClr w14:val="tx1"/>
                  </w14:solidFill>
                </w14:textFill>
              </w:rPr>
              <w:t>опыта</w:t>
            </w:r>
            <w:r>
              <w:rPr>
                <w:color w:val="000000" w:themeColor="text1"/>
                <w:spacing w:val="-6"/>
                <w:szCs w:val="28"/>
                <w14:textFill>
                  <w14:solidFill>
                    <w14:schemeClr w14:val="tx1"/>
                  </w14:solidFill>
                </w14:textFill>
              </w:rPr>
              <w:t xml:space="preserve"> </w:t>
            </w:r>
            <w:r>
              <w:rPr>
                <w:color w:val="000000" w:themeColor="text1"/>
                <w:szCs w:val="28"/>
                <w14:textFill>
                  <w14:solidFill>
                    <w14:schemeClr w14:val="tx1"/>
                  </w14:solidFill>
                </w14:textFill>
              </w:rPr>
              <w:t>и</w:t>
            </w:r>
            <w:r>
              <w:rPr>
                <w:color w:val="000000" w:themeColor="text1"/>
                <w:spacing w:val="-9"/>
                <w:szCs w:val="28"/>
                <w14:textFill>
                  <w14:solidFill>
                    <w14:schemeClr w14:val="tx1"/>
                  </w14:solidFill>
                </w14:textFill>
              </w:rPr>
              <w:t xml:space="preserve"> </w:t>
            </w:r>
            <w:r>
              <w:rPr>
                <w:color w:val="000000" w:themeColor="text1"/>
                <w:szCs w:val="28"/>
                <w14:textFill>
                  <w14:solidFill>
                    <w14:schemeClr w14:val="tx1"/>
                  </w14:solidFill>
                </w14:textFill>
              </w:rPr>
              <w:t>компетенций</w:t>
            </w:r>
            <w:r>
              <w:rPr>
                <w:color w:val="000000" w:themeColor="text1"/>
                <w:spacing w:val="-9"/>
                <w:szCs w:val="28"/>
                <w14:textFill>
                  <w14:solidFill>
                    <w14:schemeClr w14:val="tx1"/>
                  </w14:solidFill>
                </w14:textFill>
              </w:rPr>
              <w:t xml:space="preserve"> </w:t>
            </w:r>
            <w:r>
              <w:rPr>
                <w:color w:val="000000" w:themeColor="text1"/>
                <w:szCs w:val="28"/>
                <w14:textFill>
                  <w14:solidFill>
                    <w14:schemeClr w14:val="tx1"/>
                  </w14:solidFill>
                </w14:textFill>
              </w:rPr>
              <w:t>членов</w:t>
            </w:r>
            <w:r>
              <w:rPr>
                <w:color w:val="000000" w:themeColor="text1"/>
                <w:spacing w:val="-7"/>
                <w:szCs w:val="28"/>
                <w14:textFill>
                  <w14:solidFill>
                    <w14:schemeClr w14:val="tx1"/>
                  </w14:solidFill>
                </w14:textFill>
              </w:rPr>
              <w:t xml:space="preserve"> </w:t>
            </w:r>
            <w:r>
              <w:rPr>
                <w:color w:val="000000" w:themeColor="text1"/>
                <w:szCs w:val="28"/>
                <w14:textFill>
                  <w14:solidFill>
                    <w14:schemeClr w14:val="tx1"/>
                  </w14:solidFill>
                </w14:textFill>
              </w:rPr>
              <w:t>команды</w:t>
            </w:r>
            <w:r>
              <w:rPr>
                <w:color w:val="000000" w:themeColor="text1"/>
                <w:spacing w:val="-9"/>
                <w:szCs w:val="28"/>
                <w14:textFill>
                  <w14:solidFill>
                    <w14:schemeClr w14:val="tx1"/>
                  </w14:solidFill>
                </w14:textFill>
              </w:rPr>
              <w:t xml:space="preserve"> </w:t>
            </w:r>
            <w:r>
              <w:rPr>
                <w:color w:val="000000" w:themeColor="text1"/>
                <w:szCs w:val="28"/>
                <w14:textFill>
                  <w14:solidFill>
                    <w14:schemeClr w14:val="tx1"/>
                  </w14:solidFill>
                </w14:textFill>
              </w:rPr>
              <w:t>проекта планируемой деятельности</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10</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widowControl w:val="0"/>
              <w:numPr>
                <w:ilvl w:val="0"/>
                <w:numId w:val="8"/>
              </w:numPr>
              <w:ind w:left="142" w:hanging="31"/>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Информационная</w:t>
            </w:r>
            <w:r>
              <w:rPr>
                <w:color w:val="000000" w:themeColor="text1"/>
                <w:spacing w:val="-17"/>
                <w:szCs w:val="28"/>
                <w14:textFill>
                  <w14:solidFill>
                    <w14:schemeClr w14:val="tx1"/>
                  </w14:solidFill>
                </w14:textFill>
              </w:rPr>
              <w:t xml:space="preserve"> </w:t>
            </w:r>
            <w:r>
              <w:rPr>
                <w:color w:val="000000" w:themeColor="text1"/>
                <w:szCs w:val="28"/>
                <w14:textFill>
                  <w14:solidFill>
                    <w14:schemeClr w14:val="tx1"/>
                  </w14:solidFill>
                </w14:textFill>
              </w:rPr>
              <w:t>открытость</w:t>
            </w:r>
            <w:r>
              <w:rPr>
                <w:color w:val="000000" w:themeColor="text1"/>
                <w:spacing w:val="-13"/>
                <w:szCs w:val="28"/>
                <w14:textFill>
                  <w14:solidFill>
                    <w14:schemeClr w14:val="tx1"/>
                  </w14:solidFill>
                </w14:textFill>
              </w:rPr>
              <w:t xml:space="preserve"> </w:t>
            </w:r>
            <w:r>
              <w:rPr>
                <w:color w:val="000000" w:themeColor="text1"/>
                <w:spacing w:val="-5"/>
                <w:szCs w:val="28"/>
                <w14:textFill>
                  <w14:solidFill>
                    <w14:schemeClr w14:val="tx1"/>
                  </w14:solidFill>
                </w14:textFill>
              </w:rPr>
              <w:t>НКО</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10</w:t>
            </w:r>
          </w:p>
        </w:tc>
      </w:tr>
      <w:tr>
        <w:tblPrEx>
          <w:tblCellMar>
            <w:top w:w="102" w:type="dxa"/>
            <w:left w:w="62" w:type="dxa"/>
            <w:bottom w:w="102" w:type="dxa"/>
            <w:right w:w="62" w:type="dxa"/>
          </w:tblCellMar>
        </w:tblPrEx>
        <w:tc>
          <w:tcPr>
            <w:tcW w:w="56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p>
        </w:tc>
        <w:tc>
          <w:tcPr>
            <w:tcW w:w="6663" w:type="dxa"/>
            <w:tcBorders>
              <w:top w:val="single" w:color="000000" w:sz="4" w:space="0"/>
              <w:left w:val="single" w:color="000000" w:sz="4" w:space="0"/>
              <w:bottom w:val="single" w:color="000000" w:sz="4" w:space="0"/>
              <w:right w:val="single" w:color="000000" w:sz="4" w:space="0"/>
            </w:tcBorders>
          </w:tcPr>
          <w:p>
            <w:pPr>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Итого</w:t>
            </w:r>
          </w:p>
        </w:tc>
        <w:tc>
          <w:tcPr>
            <w:tcW w:w="2127" w:type="dxa"/>
            <w:tcBorders>
              <w:top w:val="single" w:color="000000" w:sz="4" w:space="0"/>
              <w:left w:val="single" w:color="000000" w:sz="4" w:space="0"/>
              <w:bottom w:val="single" w:color="000000" w:sz="4" w:space="0"/>
              <w:right w:val="single" w:color="000000" w:sz="4" w:space="0"/>
            </w:tcBorders>
          </w:tcPr>
          <w:p>
            <w:pPr>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100</w:t>
            </w:r>
          </w:p>
        </w:tc>
      </w:tr>
    </w:tbl>
    <w:p>
      <w:pPr>
        <w:pStyle w:val="12"/>
        <w:rPr>
          <w:color w:val="000000" w:themeColor="text1"/>
          <w14:textFill>
            <w14:solidFill>
              <w14:schemeClr w14:val="tx1"/>
            </w14:solidFill>
          </w14:textFill>
        </w:rPr>
      </w:pPr>
    </w:p>
    <w:p>
      <w:pPr>
        <w:tabs>
          <w:tab w:val="right" w:pos="9354"/>
        </w:tabs>
        <w:jc w:val="center"/>
        <w:rPr>
          <w:color w:val="000000" w:themeColor="text1"/>
          <w:szCs w:val="28"/>
          <w14:textFill>
            <w14:solidFill>
              <w14:schemeClr w14:val="tx1"/>
            </w14:solidFill>
          </w14:textFill>
        </w:rPr>
      </w:pPr>
    </w:p>
    <w:p>
      <w:pPr>
        <w:tabs>
          <w:tab w:val="right" w:pos="9354"/>
        </w:tabs>
        <w:jc w:val="center"/>
        <w:rPr>
          <w:color w:val="000000" w:themeColor="text1"/>
          <w:szCs w:val="28"/>
          <w14:textFill>
            <w14:solidFill>
              <w14:schemeClr w14:val="tx1"/>
            </w14:solidFill>
          </w14:textFill>
        </w:rPr>
        <w:sectPr>
          <w:pgSz w:w="11906" w:h="16838"/>
          <w:pgMar w:top="766" w:right="567" w:bottom="1418" w:left="1985" w:header="709" w:footer="0" w:gutter="0"/>
          <w:pgNumType w:start="1"/>
          <w:cols w:space="720" w:num="1"/>
          <w:formProt w:val="0"/>
          <w:titlePg/>
          <w:docGrid w:linePitch="360" w:charSpace="4096"/>
        </w:sectPr>
      </w:pPr>
    </w:p>
    <w:p>
      <w:pPr>
        <w:tabs>
          <w:tab w:val="right" w:pos="9354"/>
        </w:tabs>
        <w:jc w:val="right"/>
        <w:rPr>
          <w:color w:val="000000" w:themeColor="text1"/>
          <w:szCs w:val="28"/>
          <w14:textFill>
            <w14:solidFill>
              <w14:schemeClr w14:val="tx1"/>
            </w14:solidFill>
          </w14:textFill>
        </w:rPr>
      </w:pPr>
      <w:r>
        <w:rPr>
          <w:color w:val="000000" w:themeColor="text1"/>
          <w:szCs w:val="28"/>
          <w14:textFill>
            <w14:solidFill>
              <w14:schemeClr w14:val="tx1"/>
            </w14:solidFill>
          </w14:textFill>
        </w:rPr>
        <w:t>Приложение 3</w:t>
      </w:r>
    </w:p>
    <w:p>
      <w:pPr>
        <w:tabs>
          <w:tab w:val="right" w:pos="9354"/>
        </w:tabs>
        <w:jc w:val="center"/>
        <w:rPr>
          <w:color w:val="000000" w:themeColor="text1"/>
          <w:szCs w:val="28"/>
          <w14:textFill>
            <w14:solidFill>
              <w14:schemeClr w14:val="tx1"/>
            </w14:solidFill>
          </w14:textFill>
        </w:rPr>
      </w:pPr>
    </w:p>
    <w:p>
      <w:pPr>
        <w:tabs>
          <w:tab w:val="right" w:pos="9354"/>
        </w:tabs>
        <w:jc w:val="center"/>
        <w:rPr>
          <w:color w:val="000000" w:themeColor="text1"/>
          <w:szCs w:val="28"/>
          <w14:textFill>
            <w14:solidFill>
              <w14:schemeClr w14:val="tx1"/>
            </w14:solidFill>
          </w14:textFill>
        </w:rPr>
      </w:pPr>
      <w:r>
        <w:rPr>
          <w:color w:val="000000" w:themeColor="text1"/>
          <w:szCs w:val="28"/>
          <w14:textFill>
            <w14:solidFill>
              <w14:schemeClr w14:val="tx1"/>
            </w14:solidFill>
          </w14:textFill>
        </w:rPr>
        <w:t>ЗАЯВКА</w:t>
      </w:r>
    </w:p>
    <w:p>
      <w:pPr>
        <w:widowControl w:val="0"/>
        <w:spacing w:line="240" w:lineRule="exact"/>
        <w:jc w:val="center"/>
        <w:rPr>
          <w:color w:val="000000" w:themeColor="text1"/>
          <w:sz w:val="27"/>
          <w:szCs w:val="27"/>
          <w:lang w:eastAsia="ar-SA"/>
          <w14:textFill>
            <w14:solidFill>
              <w14:schemeClr w14:val="tx1"/>
            </w14:solidFill>
          </w14:textFill>
        </w:rPr>
      </w:pPr>
      <w:r>
        <w:rPr>
          <w:color w:val="000000" w:themeColor="text1"/>
          <w:szCs w:val="28"/>
          <w14:textFill>
            <w14:solidFill>
              <w14:schemeClr w14:val="tx1"/>
            </w14:solidFill>
          </w14:textFill>
        </w:rPr>
        <w:t xml:space="preserve">на участие в </w:t>
      </w:r>
      <w:r>
        <w:rPr>
          <w:color w:val="000000" w:themeColor="text1"/>
          <w:sz w:val="27"/>
          <w:szCs w:val="27"/>
          <w14:textFill>
            <w14:solidFill>
              <w14:schemeClr w14:val="tx1"/>
            </w14:solidFill>
          </w14:textFill>
        </w:rPr>
        <w:t>конкурсном отборе социально ориентированных некоммерческих организаций</w:t>
      </w:r>
      <w:r>
        <w:rPr>
          <w:color w:val="000000" w:themeColor="text1"/>
          <w:sz w:val="27"/>
          <w:szCs w:val="27"/>
          <w:lang w:eastAsia="ar-SA"/>
          <w14:textFill>
            <w14:solidFill>
              <w14:schemeClr w14:val="tx1"/>
            </w14:solidFill>
          </w14:textFill>
        </w:rPr>
        <w:t xml:space="preserve">, </w:t>
      </w:r>
      <w:r>
        <w:rPr>
          <w:color w:val="000000" w:themeColor="text1"/>
          <w:sz w:val="27"/>
          <w:szCs w:val="27"/>
          <w14:textFill>
            <w14:solidFill>
              <w14:schemeClr w14:val="tx1"/>
            </w14:solidFill>
          </w14:textFill>
        </w:rPr>
        <w:t>претендующих на заключение соглашений</w:t>
      </w:r>
      <w:r>
        <w:rPr>
          <w:color w:val="000000" w:themeColor="text1"/>
          <w:sz w:val="27"/>
          <w:szCs w:val="27"/>
          <w14:textFill>
            <w14:solidFill>
              <w14:schemeClr w14:val="tx1"/>
            </w14:solidFill>
          </w14:textFill>
        </w:rPr>
        <w:br w:type="textWrapping"/>
      </w:r>
      <w:r>
        <w:rPr>
          <w:color w:val="000000" w:themeColor="text1"/>
          <w:sz w:val="27"/>
          <w:szCs w:val="27"/>
          <w14:textFill>
            <w14:solidFill>
              <w14:schemeClr w14:val="tx1"/>
            </w14:solidFill>
          </w14:textFill>
        </w:rPr>
        <w:t xml:space="preserve">о предоставлении из бюджета города Ставрополя на 2025 год субсидий социально ориентированным некоммерческим организациям, </w:t>
      </w:r>
      <w:r>
        <w:rPr>
          <w:color w:val="000000" w:themeColor="text1"/>
          <w:szCs w:val="28"/>
          <w14:textFill>
            <w14:solidFill>
              <w14:schemeClr w14:val="tx1"/>
            </w14:solidFill>
          </w14:textFill>
        </w:rPr>
        <w:t>осуществляющим в соответствии с учредительными документами деятельность в области социальной поддержки и защиты инвалидов и (или) ветеранов, на социальную поддержку инвалидов и (или) ветеранов, организацию и проведение мероприятий с участием ветеранов и (или) инвалидов, укрепление материально-технической базы</w:t>
      </w:r>
    </w:p>
    <w:p>
      <w:pPr>
        <w:widowControl w:val="0"/>
        <w:spacing w:line="240" w:lineRule="exact"/>
        <w:jc w:val="center"/>
        <w:rPr>
          <w:color w:val="000000" w:themeColor="text1"/>
          <w:sz w:val="27"/>
          <w:szCs w:val="27"/>
          <w14:textFill>
            <w14:solidFill>
              <w14:schemeClr w14:val="tx1"/>
            </w14:solidFill>
          </w14:textFill>
        </w:rPr>
      </w:pPr>
    </w:p>
    <w:p>
      <w:pPr>
        <w:tabs>
          <w:tab w:val="right" w:pos="9354"/>
        </w:tabs>
        <w:spacing w:line="240" w:lineRule="exact"/>
        <w:rPr>
          <w:color w:val="000000" w:themeColor="text1"/>
          <w:szCs w:val="28"/>
          <w14:textFill>
            <w14:solidFill>
              <w14:schemeClr w14:val="tx1"/>
            </w14:solidFill>
          </w14:textFill>
        </w:rPr>
      </w:pPr>
      <w:r>
        <w:rPr>
          <w:color w:val="000000" w:themeColor="text1"/>
          <w:szCs w:val="28"/>
          <w14:textFill>
            <w14:solidFill>
              <w14:schemeClr w14:val="tx1"/>
            </w14:solidFill>
          </w14:textFill>
        </w:rPr>
        <w:tab/>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Полное наименование организации</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Лицензия</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ОГРН</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ИНН</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Расчетный счет                                      наименование банка</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БИК                          кор. счет</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Юридический адрес:</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Почтовый адрес:</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ФИО руководителя</w:t>
      </w: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Телефон, адрес эл. почты</w:t>
      </w:r>
    </w:p>
    <w:p>
      <w:pPr>
        <w:rPr>
          <w:color w:val="000000" w:themeColor="text1"/>
          <w:szCs w:val="28"/>
          <w14:textFill>
            <w14:solidFill>
              <w14:schemeClr w14:val="tx1"/>
            </w14:solidFill>
          </w14:textFill>
        </w:rPr>
      </w:pPr>
    </w:p>
    <w:p>
      <w:pPr>
        <w:tabs>
          <w:tab w:val="right" w:pos="9354"/>
        </w:tabs>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заявляет о намерении участвовать в конкурсном отборе некоммерческих организаций, осуществляющим в соответствии с учредительными документами деятельность в области социальной поддержки и защиты инвалидов и (или) ветеранов, на социальную поддержку инвалидов и (или) ветеранов, организацию и проведение мероприятий с участием ветеранов и (или) инвалидов, укрепление материально-технической базы, претендующих на предоставление субсидий за счет средств бюджета города Ставрополя.</w:t>
      </w:r>
    </w:p>
    <w:p>
      <w:pPr>
        <w:tabs>
          <w:tab w:val="right" w:pos="9354"/>
        </w:tabs>
        <w:rPr>
          <w:color w:val="000000" w:themeColor="text1"/>
          <w:szCs w:val="28"/>
          <w14:textFill>
            <w14:solidFill>
              <w14:schemeClr w14:val="tx1"/>
            </w14:solidFill>
          </w14:textFill>
        </w:rPr>
      </w:pPr>
    </w:p>
    <w:p>
      <w:pPr>
        <w:ind w:firstLine="708"/>
        <w:rPr>
          <w:color w:val="000000" w:themeColor="text1"/>
          <w:szCs w:val="28"/>
          <w14:textFill>
            <w14:solidFill>
              <w14:schemeClr w14:val="tx1"/>
            </w14:solidFill>
          </w14:textFill>
        </w:rPr>
      </w:pPr>
      <w:r>
        <w:rPr>
          <w:color w:val="000000" w:themeColor="text1"/>
          <w:szCs w:val="28"/>
          <w14:textFill>
            <w14:solidFill>
              <w14:schemeClr w14:val="tx1"/>
            </w14:solidFill>
          </w14:textFill>
        </w:rPr>
        <w:t>Приложение:</w:t>
      </w:r>
    </w:p>
    <w:p>
      <w:pPr>
        <w:pStyle w:val="29"/>
        <w:numPr>
          <w:ilvl w:val="0"/>
          <w:numId w:val="4"/>
        </w:numPr>
        <w:tabs>
          <w:tab w:val="left" w:pos="1134"/>
        </w:tabs>
        <w:suppressAutoHyphens w:val="0"/>
        <w:autoSpaceDE w:val="0"/>
        <w:autoSpaceDN w:val="0"/>
        <w:adjustRightInd w:val="0"/>
        <w:spacing w:before="280"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копии учредительных документов некоммерческой организации (далее – НКО) и всех изменений к ним, заверенные подписью руководителя или уполномоченного лица (с предоставлением документов, подтверждающих полномочия указанного лица) и печатью НКО (при наличии) на ____ л. в 1 экз.;</w:t>
      </w:r>
    </w:p>
    <w:p>
      <w:pPr>
        <w:pStyle w:val="29"/>
        <w:numPr>
          <w:ilvl w:val="0"/>
          <w:numId w:val="4"/>
        </w:numPr>
        <w:tabs>
          <w:tab w:val="left" w:pos="1134"/>
        </w:tabs>
        <w:suppressAutoHyphens w:val="0"/>
        <w:autoSpaceDE w:val="0"/>
        <w:autoSpaceDN w:val="0"/>
        <w:adjustRightInd w:val="0"/>
        <w:spacing w:before="280"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проект на ____ л. в 1 экз.;</w:t>
      </w:r>
    </w:p>
    <w:p>
      <w:pPr>
        <w:pStyle w:val="29"/>
        <w:numPr>
          <w:ilvl w:val="0"/>
          <w:numId w:val="4"/>
        </w:numPr>
        <w:tabs>
          <w:tab w:val="left" w:pos="1134"/>
        </w:tabs>
        <w:suppressAutoHyphens w:val="0"/>
        <w:autoSpaceDE w:val="0"/>
        <w:autoSpaceDN w:val="0"/>
        <w:adjustRightInd w:val="0"/>
        <w:spacing w:before="280"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справка, подтверждающая соответствие НКО на дату не ранее чем за 30 календарных дней до даты подачи заявки следующим требованиям:</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НКО не находится в составляемых в рамках реализации полномочий, предусмотренных </w:t>
      </w:r>
      <w:r>
        <w:fldChar w:fldCharType="begin"/>
      </w:r>
      <w:r>
        <w:instrText xml:space="preserve"> HYPERLINK "https://login.consultant.ru/link/?req=doc&amp;base=LAW&amp;n=121087&amp;dst=100142" </w:instrText>
      </w:r>
      <w:r>
        <w:fldChar w:fldCharType="separate"/>
      </w:r>
      <w:r>
        <w:rPr>
          <w:color w:val="000000" w:themeColor="text1"/>
          <w:szCs w:val="28"/>
          <w14:textFill>
            <w14:solidFill>
              <w14:schemeClr w14:val="tx1"/>
            </w14:solidFill>
          </w14:textFill>
        </w:rPr>
        <w:t>главой VII</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не получает средства из бюджета города Ставрополя на основании иных муниципальных правовых актов города Ставрополя на обеспечение затрат некоммерческой организации на реализацию комплекса взаимосвязанных мероприятий, направленных на повышение качества жизни ветеранов и (или) инвалидов, социальную адаптацию инвалидов, патриотическое, в том числе военно-патриотическое воспитание граждан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НКО не является иностранным агентом в соответствии с Федеральным </w:t>
      </w:r>
      <w:r>
        <w:fldChar w:fldCharType="begin"/>
      </w:r>
      <w:r>
        <w:instrText xml:space="preserve"> HYPERLINK "https://login.consultant.ru/link/?req=doc&amp;base=RZR&amp;n=493204" </w:instrText>
      </w:r>
      <w:r>
        <w:fldChar w:fldCharType="separate"/>
      </w:r>
      <w:r>
        <w:rPr>
          <w:color w:val="000000" w:themeColor="text1"/>
          <w:szCs w:val="28"/>
          <w14:textFill>
            <w14:solidFill>
              <w14:schemeClr w14:val="tx1"/>
            </w14:solidFill>
          </w14:textFill>
        </w:rPr>
        <w:t>законом</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 xml:space="preserve"> от 14 июля 2022 г. № 255-ФЗ «О контроле за деятельностью лиц, находящихся под иностранным влиянием»;</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у НКО на едином налоговом счете отсутствует или не превышает размер, определенный </w:t>
      </w:r>
      <w:r>
        <w:fldChar w:fldCharType="begin"/>
      </w:r>
      <w:r>
        <w:instrText xml:space="preserve"> HYPERLINK "https://login.consultant.ru/link/?req=doc&amp;base=RZR&amp;n=466838&amp;dst=5769" </w:instrText>
      </w:r>
      <w:r>
        <w:fldChar w:fldCharType="separate"/>
      </w:r>
      <w:r>
        <w:rPr>
          <w:color w:val="000000" w:themeColor="text1"/>
          <w:szCs w:val="28"/>
          <w14:textFill>
            <w14:solidFill>
              <w14:schemeClr w14:val="tx1"/>
            </w14:solidFill>
          </w14:textFill>
        </w:rPr>
        <w:t>пунктом 3 статьи 47</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у НКО отсутствует просроченная задолженность по возврату в бюджет города Ставрополя иных субсидий, бюджетных инвестиций, а также иная просроченная (неурегулированная) задолженность по денежным обязательствам перед бюджетом города Ставрополя;</w:t>
      </w:r>
    </w:p>
    <w:p>
      <w:pPr>
        <w:suppressAutoHyphens w:val="0"/>
        <w:autoSpaceDE w:val="0"/>
        <w:autoSpaceDN w:val="0"/>
        <w:adjustRightInd w:val="0"/>
        <w:ind w:firstLine="709"/>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НКО, являющееся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pPr>
        <w:suppressAutoHyphens w:val="0"/>
        <w:autoSpaceDE w:val="0"/>
        <w:autoSpaceDN w:val="0"/>
        <w:adjustRightInd w:val="0"/>
        <w:ind w:firstLine="540"/>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составленная в произвольной форме, подписанная руководителем некоммерческой организации, главным бухгалтером некоммерческой организации (при наличии) и заверенную печатью некоммерческой организации (при наличии) на ___ л. в 1 экз.;</w:t>
      </w:r>
    </w:p>
    <w:p>
      <w:pPr>
        <w:pStyle w:val="29"/>
        <w:numPr>
          <w:ilvl w:val="0"/>
          <w:numId w:val="4"/>
        </w:numPr>
        <w:tabs>
          <w:tab w:val="left" w:pos="1134"/>
        </w:tabs>
        <w:suppressAutoHyphens w:val="0"/>
        <w:autoSpaceDE w:val="0"/>
        <w:autoSpaceDN w:val="0"/>
        <w:adjustRightInd w:val="0"/>
        <w:spacing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справка о наличии расчетного или корреспондентского счета, открытого НКО в учреждении Центрального банка Российской Федерации или кредитной организации, подписанная руководителем НКО или иным уполномоченным лицом (с предоставлением документов, подтверждающих полномочия указанного лица) и главным бухгалтером НКО (при наличии), скрепленную печатью НКО (при наличии);</w:t>
      </w:r>
    </w:p>
    <w:p>
      <w:pPr>
        <w:pStyle w:val="29"/>
        <w:numPr>
          <w:ilvl w:val="0"/>
          <w:numId w:val="4"/>
        </w:numPr>
        <w:tabs>
          <w:tab w:val="left" w:pos="1134"/>
        </w:tabs>
        <w:suppressAutoHyphens w:val="0"/>
        <w:autoSpaceDE w:val="0"/>
        <w:autoSpaceDN w:val="0"/>
        <w:adjustRightInd w:val="0"/>
        <w:spacing w:before="280" w:after="0" w:line="240" w:lineRule="auto"/>
        <w:ind w:left="0" w:firstLine="709"/>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справка-расчет размера субсидии.</w:t>
      </w:r>
    </w:p>
    <w:p>
      <w:pPr>
        <w:ind w:firstLine="708"/>
        <w:jc w:val="both"/>
        <w:rPr>
          <w:color w:val="000000" w:themeColor="text1"/>
          <w:szCs w:val="28"/>
          <w14:textFill>
            <w14:solidFill>
              <w14:schemeClr w14:val="tx1"/>
            </w14:solidFill>
          </w14:textFill>
        </w:rPr>
      </w:pPr>
      <w:r>
        <w:rPr>
          <w:color w:val="000000" w:themeColor="text1"/>
          <w:szCs w:val="28"/>
          <w14:textFill>
            <w14:solidFill>
              <w14:schemeClr w14:val="tx1"/>
            </w14:solidFill>
          </w14:textFill>
        </w:rPr>
        <w:t>.</w:t>
      </w:r>
    </w:p>
    <w:p>
      <w:pPr>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p>
    <w:p>
      <w:pPr>
        <w:ind w:firstLine="708"/>
        <w:rPr>
          <w:color w:val="000000" w:themeColor="text1"/>
          <w:szCs w:val="28"/>
          <w14:textFill>
            <w14:solidFill>
              <w14:schemeClr w14:val="tx1"/>
            </w14:solidFill>
          </w14:textFill>
        </w:rPr>
      </w:pPr>
      <w:r>
        <w:rPr>
          <w:color w:val="000000" w:themeColor="text1"/>
          <w:szCs w:val="28"/>
          <w14:textFill>
            <w14:solidFill>
              <w14:schemeClr w14:val="tx1"/>
            </w14:solidFill>
          </w14:textFill>
        </w:rPr>
        <w:t>Подпись уполномоченного лица:</w:t>
      </w:r>
    </w:p>
    <w:p>
      <w:pPr>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__________________________________________________________________</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(наименование заявителя)</w:t>
      </w:r>
    </w:p>
    <w:p>
      <w:pPr>
        <w:jc w:val="center"/>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__________________________________________________________________</w:t>
      </w:r>
    </w:p>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(должность уполномоченных лиц)</w:t>
      </w:r>
    </w:p>
    <w:p>
      <w:pPr>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__________________________________________________________________</w:t>
      </w:r>
    </w:p>
    <w:p>
      <w:pPr>
        <w:rPr>
          <w:color w:val="000000" w:themeColor="text1"/>
          <w:szCs w:val="28"/>
          <w14:textFill>
            <w14:solidFill>
              <w14:schemeClr w14:val="tx1"/>
            </w14:solidFill>
          </w14:textFill>
        </w:rPr>
      </w:pPr>
    </w:p>
    <w:p>
      <w:pPr>
        <w:ind w:left="1416" w:firstLine="708"/>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 xml:space="preserve">                                         (фамилия, имя, отчество)</w:t>
      </w:r>
    </w:p>
    <w:p>
      <w:pPr>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r>
        <w:rPr>
          <w:color w:val="000000" w:themeColor="text1"/>
          <w:szCs w:val="28"/>
          <w14:textFill>
            <w14:solidFill>
              <w14:schemeClr w14:val="tx1"/>
            </w14:solidFill>
          </w14:textFill>
        </w:rPr>
        <w:t>__________________                                                                     ______________</w:t>
      </w:r>
    </w:p>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 xml:space="preserve">           (подпись) М.П.</w:t>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ab/>
      </w:r>
      <w:r>
        <w:rPr>
          <w:color w:val="000000" w:themeColor="text1"/>
          <w:sz w:val="18"/>
          <w:szCs w:val="18"/>
          <w14:textFill>
            <w14:solidFill>
              <w14:schemeClr w14:val="tx1"/>
            </w14:solidFill>
          </w14:textFill>
        </w:rPr>
        <w:t xml:space="preserve">        (дата)</w:t>
      </w:r>
    </w:p>
    <w:p>
      <w:pPr>
        <w:rPr>
          <w:color w:val="000000" w:themeColor="text1"/>
          <w:sz w:val="18"/>
          <w:szCs w:val="18"/>
          <w14:textFill>
            <w14:solidFill>
              <w14:schemeClr w14:val="tx1"/>
            </w14:solidFill>
          </w14:textFill>
        </w:rPr>
      </w:pPr>
    </w:p>
    <w:p>
      <w:pPr>
        <w:rPr>
          <w:color w:val="000000" w:themeColor="text1"/>
          <w:szCs w:val="28"/>
          <w14:textFill>
            <w14:solidFill>
              <w14:schemeClr w14:val="tx1"/>
            </w14:solidFill>
          </w14:textFill>
        </w:rPr>
      </w:pPr>
    </w:p>
    <w:p>
      <w:pPr>
        <w:rPr>
          <w:color w:val="000000" w:themeColor="text1"/>
          <w:sz w:val="18"/>
          <w:szCs w:val="18"/>
          <w14:textFill>
            <w14:solidFill>
              <w14:schemeClr w14:val="tx1"/>
            </w14:solidFill>
          </w14:textFill>
        </w:rPr>
      </w:pPr>
      <w:r>
        <w:rPr>
          <w:color w:val="000000" w:themeColor="text1"/>
          <w:szCs w:val="28"/>
          <w14:textFill>
            <w14:solidFill>
              <w14:schemeClr w14:val="tx1"/>
            </w14:solidFill>
          </w14:textFill>
        </w:rPr>
        <w:t>Принято:</w:t>
      </w:r>
      <w:r>
        <w:rPr>
          <w:color w:val="000000" w:themeColor="text1"/>
          <w:sz w:val="18"/>
          <w:szCs w:val="18"/>
          <w14:textFill>
            <w14:solidFill>
              <w14:schemeClr w14:val="tx1"/>
            </w14:solidFill>
          </w14:textFill>
        </w:rPr>
        <w:t xml:space="preserve"> ___________________________________________________________________________________________</w:t>
      </w:r>
    </w:p>
    <w:p>
      <w:pPr>
        <w:ind w:left="2832" w:firstLine="708"/>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(ФИО принявшего документы, дата, время)</w:t>
      </w:r>
    </w:p>
    <w:p>
      <w:pPr>
        <w:rPr>
          <w:color w:val="000000" w:themeColor="text1"/>
          <w:sz w:val="27"/>
          <w:szCs w:val="27"/>
          <w14:textFill>
            <w14:solidFill>
              <w14:schemeClr w14:val="tx1"/>
            </w14:solidFill>
          </w14:textFill>
        </w:rPr>
      </w:pPr>
    </w:p>
    <w:p>
      <w:pPr>
        <w:jc w:val="both"/>
        <w:rPr>
          <w:color w:val="000000" w:themeColor="text1"/>
          <w:sz w:val="27"/>
          <w:szCs w:val="27"/>
          <w14:textFill>
            <w14:solidFill>
              <w14:schemeClr w14:val="tx1"/>
            </w14:solidFill>
          </w14:textFill>
        </w:rPr>
      </w:pPr>
    </w:p>
    <w:p>
      <w:pPr>
        <w:spacing w:line="240" w:lineRule="exact"/>
        <w:jc w:val="both"/>
        <w:rPr>
          <w:color w:val="000000" w:themeColor="text1"/>
          <w:sz w:val="20"/>
          <w:szCs w:val="20"/>
          <w14:textFill>
            <w14:solidFill>
              <w14:schemeClr w14:val="tx1"/>
            </w14:solidFill>
          </w14:textFill>
        </w:rPr>
      </w:pPr>
    </w:p>
    <w:sectPr>
      <w:pgSz w:w="11906" w:h="16838"/>
      <w:pgMar w:top="766" w:right="567" w:bottom="1418" w:left="1985" w:header="709" w:footer="0" w:gutter="0"/>
      <w:pgNumType w:start="1"/>
      <w:cols w:space="720" w:num="1"/>
      <w:formProt w:val="0"/>
      <w:titlePg/>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Times New Roman"/>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Times New Roman"/>
    <w:panose1 w:val="02010609060101010101"/>
    <w:charset w:val="00"/>
    <w:family w:val="modern"/>
    <w:pitch w:val="default"/>
    <w:sig w:usb0="800002BF" w:usb1="38CF7CFA" w:usb2="00000016" w:usb3="00000000" w:csb0="00040001" w:csb1="00000000"/>
  </w:font>
  <w:font w:name="Wingdings">
    <w:panose1 w:val="00000000000000000000"/>
    <w:charset w:val="00"/>
    <w:family w:val="auto"/>
    <w:pitch w:val="default"/>
    <w:sig w:usb0="00000000" w:usb1="00000000" w:usb2="00000000" w:usb3="00000000" w:csb0="80000000" w:csb1="00000000"/>
  </w:font>
  <w:font w:name="Calibri">
    <w:altName w:val="Trebuchet MS"/>
    <w:panose1 w:val="020F0502020204030204"/>
    <w:charset w:val="86"/>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Times New Roman"/>
    <w:panose1 w:val="02010600030101010101"/>
    <w:charset w:val="86"/>
    <w:family w:val="auto"/>
    <w:pitch w:val="default"/>
    <w:sig w:usb0="00000000" w:usb1="00000000" w:usb2="00000016" w:usb3="00000000" w:csb0="00040001" w:csb1="00000000"/>
  </w:font>
  <w:font w:name="Calibri">
    <w:altName w:val="Trebuchet MS"/>
    <w:panose1 w:val="020F0502020204030204"/>
    <w:charset w:val="CC"/>
    <w:family w:val="swiss"/>
    <w:pitch w:val="default"/>
    <w:sig w:usb0="00000000" w:usb1="00000000" w:usb2="00000009" w:usb3="00000000" w:csb0="000001FF" w:csb1="00000000"/>
  </w:font>
  <w:font w:name="Calibri">
    <w:altName w:val="Trebuchet MS"/>
    <w:panose1 w:val="00000000000000000000"/>
    <w:charset w:val="00"/>
    <w:family w:val="auto"/>
    <w:pitch w:val="default"/>
    <w:sig w:usb0="00000000" w:usb1="00000000" w:usb2="00000000" w:usb3="00000000" w:csb0="00000000" w:csb1="00000000"/>
  </w:font>
  <w:font w:name="Segoe UI">
    <w:altName w:val="Noto Sans"/>
    <w:panose1 w:val="020B0502040204020203"/>
    <w:charset w:val="CC"/>
    <w:family w:val="swiss"/>
    <w:pitch w:val="default"/>
    <w:sig w:usb0="00000000" w:usb1="00000000" w:usb2="00000009" w:usb3="00000000" w:csb0="000001FF" w:csb1="00000000"/>
  </w:font>
  <w:font w:name="Noto Sans">
    <w:panose1 w:val="020B0502040504020204"/>
    <w:charset w:val="00"/>
    <w:family w:val="auto"/>
    <w:pitch w:val="default"/>
    <w:sig w:usb0="E00002FF" w:usb1="4000201F" w:usb2="08000029" w:usb3="00100000" w:csb0="0000019F" w:csb1="00000000"/>
  </w:font>
  <w:font w:name="Liberation Sans">
    <w:panose1 w:val="020B0604020202020204"/>
    <w:charset w:val="CC"/>
    <w:family w:val="swiss"/>
    <w:pitch w:val="default"/>
    <w:sig w:usb0="E0000AFF" w:usb1="500078FF" w:usb2="00000021" w:usb3="00000000" w:csb0="600001BF" w:csb1="DFF70000"/>
  </w:font>
  <w:font w:name="Droid Sans Fallback">
    <w:altName w:val="Cormorant"/>
    <w:panose1 w:val="00000000000000000000"/>
    <w:charset w:val="00"/>
    <w:family w:val="roman"/>
    <w:pitch w:val="default"/>
    <w:sig w:usb0="00000000" w:usb1="00000000" w:usb2="00000000" w:usb3="00000000" w:csb0="00000000" w:csb1="00000000"/>
  </w:font>
  <w:font w:name="Cormorant">
    <w:panose1 w:val="00000500000000000000"/>
    <w:charset w:val="00"/>
    <w:family w:val="auto"/>
    <w:pitch w:val="default"/>
    <w:sig w:usb0="20000207" w:usb1="00000001" w:usb2="00000000" w:usb3="00000000" w:csb0="20000197" w:csb1="00000000"/>
  </w:font>
  <w:font w:name="Droid Sans Devanagari">
    <w:altName w:val="Times New Roman"/>
    <w:panose1 w:val="00000000000000000000"/>
    <w:charset w:val="00"/>
    <w:family w:val="roman"/>
    <w:pitch w:val="default"/>
    <w:sig w:usb0="00000000" w:usb1="00000000" w:usb2="00000000" w:usb3="00000000" w:csb0="00000000" w:csb1="00000000"/>
  </w:font>
  <w:font w:name="Arial">
    <w:panose1 w:val="020B0604020202020204"/>
    <w:charset w:val="CC"/>
    <w:family w:val="swiss"/>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sz w:val="28"/>
      </w:rPr>
    </w:pPr>
    <w:r>
      <w:rPr>
        <w:sz w:val="28"/>
      </w:rPr>
      <w:fldChar w:fldCharType="begin"/>
    </w:r>
    <w:r>
      <w:rPr>
        <w:sz w:val="28"/>
      </w:rPr>
      <w:instrText xml:space="preserve">PAGE</w:instrText>
    </w:r>
    <w:r>
      <w:rPr>
        <w:sz w:val="28"/>
      </w:rPr>
      <w:fldChar w:fldCharType="separate"/>
    </w:r>
    <w:r>
      <w:rPr>
        <w:sz w:val="28"/>
      </w:rPr>
      <w:t>3</w:t>
    </w:r>
    <w:r>
      <w:rPr>
        <w:sz w:val="28"/>
      </w:rPr>
      <w:fldChar w:fldCharType="end"/>
    </w:r>
  </w:p>
  <w:p>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rFonts w:ascii="Times New Roman" w:hAnsi="Times New Roman"/>
        <w:sz w:val="28"/>
        <w:szCs w:val="28"/>
      </w:rPr>
      <w:fldChar w:fldCharType="begin"/>
    </w:r>
    <w:r>
      <w:rPr>
        <w:rFonts w:ascii="Times New Roman" w:hAnsi="Times New Roman"/>
        <w:sz w:val="28"/>
        <w:szCs w:val="28"/>
      </w:rPr>
      <w:instrText xml:space="preserve">PAGE</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p>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D72758"/>
    <w:multiLevelType w:val="multilevel"/>
    <w:tmpl w:val="1FD72758"/>
    <w:lvl w:ilvl="0" w:tentative="0">
      <w:start w:val="1"/>
      <w:numFmt w:val="decimal"/>
      <w:lvlText w:val="%1)"/>
      <w:lvlJc w:val="left"/>
      <w:pPr>
        <w:ind w:left="107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2E85804"/>
    <w:multiLevelType w:val="multilevel"/>
    <w:tmpl w:val="22E85804"/>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
    <w:nsid w:val="2E3A1263"/>
    <w:multiLevelType w:val="multilevel"/>
    <w:tmpl w:val="2E3A1263"/>
    <w:lvl w:ilvl="0" w:tentative="0">
      <w:start w:val="1"/>
      <w:numFmt w:val="decimal"/>
      <w:lvlText w:val="%1)"/>
      <w:lvlJc w:val="left"/>
      <w:pPr>
        <w:ind w:left="1260" w:hanging="360"/>
      </w:pPr>
    </w:lvl>
    <w:lvl w:ilvl="1" w:tentative="0">
      <w:start w:val="1"/>
      <w:numFmt w:val="lowerLetter"/>
      <w:lvlText w:val="%2."/>
      <w:lvlJc w:val="left"/>
      <w:pPr>
        <w:ind w:left="1980" w:hanging="360"/>
      </w:pPr>
    </w:lvl>
    <w:lvl w:ilvl="2" w:tentative="0">
      <w:start w:val="1"/>
      <w:numFmt w:val="lowerRoman"/>
      <w:lvlText w:val="%3."/>
      <w:lvlJc w:val="right"/>
      <w:pPr>
        <w:ind w:left="2700" w:hanging="180"/>
      </w:pPr>
    </w:lvl>
    <w:lvl w:ilvl="3" w:tentative="0">
      <w:start w:val="1"/>
      <w:numFmt w:val="decimal"/>
      <w:lvlText w:val="%4."/>
      <w:lvlJc w:val="left"/>
      <w:pPr>
        <w:ind w:left="3420" w:hanging="360"/>
      </w:pPr>
    </w:lvl>
    <w:lvl w:ilvl="4" w:tentative="0">
      <w:start w:val="1"/>
      <w:numFmt w:val="lowerLetter"/>
      <w:lvlText w:val="%5."/>
      <w:lvlJc w:val="left"/>
      <w:pPr>
        <w:ind w:left="4140" w:hanging="360"/>
      </w:pPr>
    </w:lvl>
    <w:lvl w:ilvl="5" w:tentative="0">
      <w:start w:val="1"/>
      <w:numFmt w:val="lowerRoman"/>
      <w:lvlText w:val="%6."/>
      <w:lvlJc w:val="right"/>
      <w:pPr>
        <w:ind w:left="4860" w:hanging="180"/>
      </w:pPr>
    </w:lvl>
    <w:lvl w:ilvl="6" w:tentative="0">
      <w:start w:val="1"/>
      <w:numFmt w:val="decimal"/>
      <w:lvlText w:val="%7."/>
      <w:lvlJc w:val="left"/>
      <w:pPr>
        <w:ind w:left="5580" w:hanging="360"/>
      </w:pPr>
    </w:lvl>
    <w:lvl w:ilvl="7" w:tentative="0">
      <w:start w:val="1"/>
      <w:numFmt w:val="lowerLetter"/>
      <w:lvlText w:val="%8."/>
      <w:lvlJc w:val="left"/>
      <w:pPr>
        <w:ind w:left="6300" w:hanging="360"/>
      </w:pPr>
    </w:lvl>
    <w:lvl w:ilvl="8" w:tentative="0">
      <w:start w:val="1"/>
      <w:numFmt w:val="lowerRoman"/>
      <w:lvlText w:val="%9."/>
      <w:lvlJc w:val="right"/>
      <w:pPr>
        <w:ind w:left="7020" w:hanging="180"/>
      </w:pPr>
    </w:lvl>
  </w:abstractNum>
  <w:abstractNum w:abstractNumId="3">
    <w:nsid w:val="43500AA0"/>
    <w:multiLevelType w:val="multilevel"/>
    <w:tmpl w:val="43500AA0"/>
    <w:lvl w:ilvl="0" w:tentative="0">
      <w:start w:val="1"/>
      <w:numFmt w:val="decimal"/>
      <w:lvlText w:val="%1)"/>
      <w:lvlJc w:val="left"/>
      <w:pPr>
        <w:ind w:left="1260" w:hanging="360"/>
      </w:pPr>
    </w:lvl>
    <w:lvl w:ilvl="1" w:tentative="0">
      <w:start w:val="1"/>
      <w:numFmt w:val="lowerLetter"/>
      <w:lvlText w:val="%2."/>
      <w:lvlJc w:val="left"/>
      <w:pPr>
        <w:ind w:left="1980" w:hanging="360"/>
      </w:pPr>
    </w:lvl>
    <w:lvl w:ilvl="2" w:tentative="0">
      <w:start w:val="1"/>
      <w:numFmt w:val="lowerRoman"/>
      <w:lvlText w:val="%3."/>
      <w:lvlJc w:val="right"/>
      <w:pPr>
        <w:ind w:left="2700" w:hanging="180"/>
      </w:pPr>
    </w:lvl>
    <w:lvl w:ilvl="3" w:tentative="0">
      <w:start w:val="1"/>
      <w:numFmt w:val="decimal"/>
      <w:lvlText w:val="%4."/>
      <w:lvlJc w:val="left"/>
      <w:pPr>
        <w:ind w:left="3420" w:hanging="360"/>
      </w:pPr>
    </w:lvl>
    <w:lvl w:ilvl="4" w:tentative="0">
      <w:start w:val="1"/>
      <w:numFmt w:val="lowerLetter"/>
      <w:lvlText w:val="%5."/>
      <w:lvlJc w:val="left"/>
      <w:pPr>
        <w:ind w:left="4140" w:hanging="360"/>
      </w:pPr>
    </w:lvl>
    <w:lvl w:ilvl="5" w:tentative="0">
      <w:start w:val="1"/>
      <w:numFmt w:val="lowerRoman"/>
      <w:lvlText w:val="%6."/>
      <w:lvlJc w:val="right"/>
      <w:pPr>
        <w:ind w:left="4860" w:hanging="180"/>
      </w:pPr>
    </w:lvl>
    <w:lvl w:ilvl="6" w:tentative="0">
      <w:start w:val="1"/>
      <w:numFmt w:val="decimal"/>
      <w:lvlText w:val="%7."/>
      <w:lvlJc w:val="left"/>
      <w:pPr>
        <w:ind w:left="5580" w:hanging="360"/>
      </w:pPr>
    </w:lvl>
    <w:lvl w:ilvl="7" w:tentative="0">
      <w:start w:val="1"/>
      <w:numFmt w:val="lowerLetter"/>
      <w:lvlText w:val="%8."/>
      <w:lvlJc w:val="left"/>
      <w:pPr>
        <w:ind w:left="6300" w:hanging="360"/>
      </w:pPr>
    </w:lvl>
    <w:lvl w:ilvl="8" w:tentative="0">
      <w:start w:val="1"/>
      <w:numFmt w:val="lowerRoman"/>
      <w:lvlText w:val="%9."/>
      <w:lvlJc w:val="right"/>
      <w:pPr>
        <w:ind w:left="7020" w:hanging="180"/>
      </w:pPr>
    </w:lvl>
  </w:abstractNum>
  <w:abstractNum w:abstractNumId="4">
    <w:nsid w:val="4D0F7B4F"/>
    <w:multiLevelType w:val="multilevel"/>
    <w:tmpl w:val="4D0F7B4F"/>
    <w:lvl w:ilvl="0" w:tentative="0">
      <w:start w:val="1"/>
      <w:numFmt w:val="decimal"/>
      <w:lvlText w:val="%1)"/>
      <w:lvlJc w:val="left"/>
      <w:pPr>
        <w:ind w:left="1260" w:hanging="360"/>
      </w:pPr>
      <w:rPr>
        <w:rFonts w:hint="default" w:ascii="Times New Roman" w:hAnsi="Times New Roman" w:cs="Times New Roman"/>
      </w:rPr>
    </w:lvl>
    <w:lvl w:ilvl="1" w:tentative="0">
      <w:start w:val="1"/>
      <w:numFmt w:val="lowerLetter"/>
      <w:lvlText w:val="%2."/>
      <w:lvlJc w:val="left"/>
      <w:pPr>
        <w:ind w:left="1980" w:hanging="360"/>
      </w:pPr>
    </w:lvl>
    <w:lvl w:ilvl="2" w:tentative="0">
      <w:start w:val="1"/>
      <w:numFmt w:val="lowerRoman"/>
      <w:lvlText w:val="%3."/>
      <w:lvlJc w:val="right"/>
      <w:pPr>
        <w:ind w:left="2700" w:hanging="180"/>
      </w:pPr>
    </w:lvl>
    <w:lvl w:ilvl="3" w:tentative="0">
      <w:start w:val="1"/>
      <w:numFmt w:val="decimal"/>
      <w:lvlText w:val="%4."/>
      <w:lvlJc w:val="left"/>
      <w:pPr>
        <w:ind w:left="3420" w:hanging="360"/>
      </w:pPr>
    </w:lvl>
    <w:lvl w:ilvl="4" w:tentative="0">
      <w:start w:val="1"/>
      <w:numFmt w:val="lowerLetter"/>
      <w:lvlText w:val="%5."/>
      <w:lvlJc w:val="left"/>
      <w:pPr>
        <w:ind w:left="4140" w:hanging="360"/>
      </w:pPr>
    </w:lvl>
    <w:lvl w:ilvl="5" w:tentative="0">
      <w:start w:val="1"/>
      <w:numFmt w:val="lowerRoman"/>
      <w:lvlText w:val="%6."/>
      <w:lvlJc w:val="right"/>
      <w:pPr>
        <w:ind w:left="4860" w:hanging="180"/>
      </w:pPr>
    </w:lvl>
    <w:lvl w:ilvl="6" w:tentative="0">
      <w:start w:val="1"/>
      <w:numFmt w:val="decimal"/>
      <w:lvlText w:val="%7."/>
      <w:lvlJc w:val="left"/>
      <w:pPr>
        <w:ind w:left="5580" w:hanging="360"/>
      </w:pPr>
    </w:lvl>
    <w:lvl w:ilvl="7" w:tentative="0">
      <w:start w:val="1"/>
      <w:numFmt w:val="lowerLetter"/>
      <w:lvlText w:val="%8."/>
      <w:lvlJc w:val="left"/>
      <w:pPr>
        <w:ind w:left="6300" w:hanging="360"/>
      </w:pPr>
    </w:lvl>
    <w:lvl w:ilvl="8" w:tentative="0">
      <w:start w:val="1"/>
      <w:numFmt w:val="lowerRoman"/>
      <w:lvlText w:val="%9."/>
      <w:lvlJc w:val="right"/>
      <w:pPr>
        <w:ind w:left="7020" w:hanging="180"/>
      </w:pPr>
    </w:lvl>
  </w:abstractNum>
  <w:abstractNum w:abstractNumId="5">
    <w:nsid w:val="5DD323C3"/>
    <w:multiLevelType w:val="multilevel"/>
    <w:tmpl w:val="5DD323C3"/>
    <w:lvl w:ilvl="0" w:tentative="0">
      <w:start w:val="1"/>
      <w:numFmt w:val="decimal"/>
      <w:lvlText w:val="%1."/>
      <w:lvlJc w:val="left"/>
      <w:pPr>
        <w:ind w:left="8157" w:hanging="360"/>
      </w:pPr>
      <w:rPr>
        <w:rFonts w:hint="default" w:ascii="Times New Roman" w:hAnsi="Times New Roman" w:cs="Times New Roman"/>
      </w:rPr>
    </w:lvl>
    <w:lvl w:ilvl="1" w:tentative="0">
      <w:start w:val="1"/>
      <w:numFmt w:val="decimal"/>
      <w:lvlText w:val="%2)"/>
      <w:lvlJc w:val="left"/>
      <w:pPr>
        <w:ind w:left="2853" w:hanging="1065"/>
      </w:pPr>
      <w:rPr>
        <w:rFonts w:hint="default"/>
      </w:rPr>
    </w:lvl>
    <w:lvl w:ilvl="2" w:tentative="0">
      <w:start w:val="1"/>
      <w:numFmt w:val="lowerRoman"/>
      <w:lvlText w:val="%3."/>
      <w:lvlJc w:val="right"/>
      <w:pPr>
        <w:ind w:left="2868" w:hanging="180"/>
      </w:pPr>
    </w:lvl>
    <w:lvl w:ilvl="3" w:tentative="0">
      <w:start w:val="1"/>
      <w:numFmt w:val="decimal"/>
      <w:lvlText w:val="%4."/>
      <w:lvlJc w:val="left"/>
      <w:pPr>
        <w:ind w:left="3588" w:hanging="360"/>
      </w:pPr>
    </w:lvl>
    <w:lvl w:ilvl="4" w:tentative="0">
      <w:start w:val="1"/>
      <w:numFmt w:val="lowerLetter"/>
      <w:lvlText w:val="%5."/>
      <w:lvlJc w:val="left"/>
      <w:pPr>
        <w:ind w:left="4308" w:hanging="360"/>
      </w:pPr>
    </w:lvl>
    <w:lvl w:ilvl="5" w:tentative="0">
      <w:start w:val="1"/>
      <w:numFmt w:val="lowerRoman"/>
      <w:lvlText w:val="%6."/>
      <w:lvlJc w:val="right"/>
      <w:pPr>
        <w:ind w:left="5028" w:hanging="180"/>
      </w:pPr>
    </w:lvl>
    <w:lvl w:ilvl="6" w:tentative="0">
      <w:start w:val="1"/>
      <w:numFmt w:val="decimal"/>
      <w:lvlText w:val="%7."/>
      <w:lvlJc w:val="left"/>
      <w:pPr>
        <w:ind w:left="5748" w:hanging="360"/>
      </w:pPr>
    </w:lvl>
    <w:lvl w:ilvl="7" w:tentative="0">
      <w:start w:val="1"/>
      <w:numFmt w:val="lowerLetter"/>
      <w:lvlText w:val="%8."/>
      <w:lvlJc w:val="left"/>
      <w:pPr>
        <w:ind w:left="6468" w:hanging="360"/>
      </w:pPr>
    </w:lvl>
    <w:lvl w:ilvl="8" w:tentative="0">
      <w:start w:val="1"/>
      <w:numFmt w:val="lowerRoman"/>
      <w:lvlText w:val="%9."/>
      <w:lvlJc w:val="right"/>
      <w:pPr>
        <w:ind w:left="7188" w:hanging="180"/>
      </w:pPr>
    </w:lvl>
  </w:abstractNum>
  <w:abstractNum w:abstractNumId="6">
    <w:nsid w:val="5EFD6952"/>
    <w:multiLevelType w:val="multilevel"/>
    <w:tmpl w:val="5EFD6952"/>
    <w:lvl w:ilvl="0" w:tentative="0">
      <w:start w:val="1"/>
      <w:numFmt w:val="decimal"/>
      <w:lvlText w:val="%1)"/>
      <w:lvlJc w:val="left"/>
      <w:pPr>
        <w:ind w:left="1260" w:hanging="360"/>
      </w:pPr>
    </w:lvl>
    <w:lvl w:ilvl="1" w:tentative="0">
      <w:start w:val="1"/>
      <w:numFmt w:val="lowerLetter"/>
      <w:lvlText w:val="%2."/>
      <w:lvlJc w:val="left"/>
      <w:pPr>
        <w:ind w:left="1980" w:hanging="360"/>
      </w:pPr>
    </w:lvl>
    <w:lvl w:ilvl="2" w:tentative="0">
      <w:start w:val="1"/>
      <w:numFmt w:val="lowerRoman"/>
      <w:lvlText w:val="%3."/>
      <w:lvlJc w:val="right"/>
      <w:pPr>
        <w:ind w:left="2700" w:hanging="180"/>
      </w:pPr>
    </w:lvl>
    <w:lvl w:ilvl="3" w:tentative="0">
      <w:start w:val="1"/>
      <w:numFmt w:val="decimal"/>
      <w:lvlText w:val="%4."/>
      <w:lvlJc w:val="left"/>
      <w:pPr>
        <w:ind w:left="3420" w:hanging="360"/>
      </w:pPr>
    </w:lvl>
    <w:lvl w:ilvl="4" w:tentative="0">
      <w:start w:val="1"/>
      <w:numFmt w:val="lowerLetter"/>
      <w:lvlText w:val="%5."/>
      <w:lvlJc w:val="left"/>
      <w:pPr>
        <w:ind w:left="4140" w:hanging="360"/>
      </w:pPr>
    </w:lvl>
    <w:lvl w:ilvl="5" w:tentative="0">
      <w:start w:val="1"/>
      <w:numFmt w:val="lowerRoman"/>
      <w:lvlText w:val="%6."/>
      <w:lvlJc w:val="right"/>
      <w:pPr>
        <w:ind w:left="4860" w:hanging="180"/>
      </w:pPr>
    </w:lvl>
    <w:lvl w:ilvl="6" w:tentative="0">
      <w:start w:val="1"/>
      <w:numFmt w:val="decimal"/>
      <w:lvlText w:val="%7."/>
      <w:lvlJc w:val="left"/>
      <w:pPr>
        <w:ind w:left="5580" w:hanging="360"/>
      </w:pPr>
    </w:lvl>
    <w:lvl w:ilvl="7" w:tentative="0">
      <w:start w:val="1"/>
      <w:numFmt w:val="lowerLetter"/>
      <w:lvlText w:val="%8."/>
      <w:lvlJc w:val="left"/>
      <w:pPr>
        <w:ind w:left="6300" w:hanging="360"/>
      </w:pPr>
    </w:lvl>
    <w:lvl w:ilvl="8" w:tentative="0">
      <w:start w:val="1"/>
      <w:numFmt w:val="lowerRoman"/>
      <w:lvlText w:val="%9."/>
      <w:lvlJc w:val="right"/>
      <w:pPr>
        <w:ind w:left="7020" w:hanging="180"/>
      </w:pPr>
    </w:lvl>
  </w:abstractNum>
  <w:abstractNum w:abstractNumId="7">
    <w:nsid w:val="748C6B38"/>
    <w:multiLevelType w:val="multilevel"/>
    <w:tmpl w:val="748C6B38"/>
    <w:lvl w:ilvl="0" w:tentative="0">
      <w:start w:val="1"/>
      <w:numFmt w:val="decimal"/>
      <w:lvlText w:val="%1)"/>
      <w:lvlJc w:val="left"/>
      <w:pPr>
        <w:ind w:left="1429" w:hanging="360"/>
      </w:pPr>
    </w:lvl>
    <w:lvl w:ilvl="1" w:tentative="0">
      <w:start w:val="1"/>
      <w:numFmt w:val="decimal"/>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num w:numId="1">
    <w:abstractNumId w:val="5"/>
  </w:num>
  <w:num w:numId="2">
    <w:abstractNumId w:val="7"/>
  </w:num>
  <w:num w:numId="3">
    <w:abstractNumId w:val="0"/>
  </w:num>
  <w:num w:numId="4">
    <w:abstractNumId w:val="4"/>
  </w:num>
  <w:num w:numId="5">
    <w:abstractNumId w:val="6"/>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8F"/>
    <w:rsid w:val="000A3942"/>
    <w:rsid w:val="001F4933"/>
    <w:rsid w:val="002879DC"/>
    <w:rsid w:val="002B4A93"/>
    <w:rsid w:val="00300B27"/>
    <w:rsid w:val="00346D8C"/>
    <w:rsid w:val="004C3275"/>
    <w:rsid w:val="00500316"/>
    <w:rsid w:val="0051189A"/>
    <w:rsid w:val="00590CD4"/>
    <w:rsid w:val="00602EA1"/>
    <w:rsid w:val="006506C6"/>
    <w:rsid w:val="00775D18"/>
    <w:rsid w:val="007C2F08"/>
    <w:rsid w:val="008065CC"/>
    <w:rsid w:val="008C3A00"/>
    <w:rsid w:val="008F367B"/>
    <w:rsid w:val="00966846"/>
    <w:rsid w:val="00A458A0"/>
    <w:rsid w:val="00A524FA"/>
    <w:rsid w:val="00AD6D2E"/>
    <w:rsid w:val="00C14ABD"/>
    <w:rsid w:val="00D9247D"/>
    <w:rsid w:val="00E54D8F"/>
    <w:rsid w:val="00EE75B9"/>
    <w:rsid w:val="DBEFE421"/>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0" w:semiHidden="0" w:name="header"/>
    <w:lsdException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8"/>
      <w:szCs w:val="24"/>
      <w:lang w:val="ru-RU" w:eastAsia="ru-RU" w:bidi="ar-SA"/>
    </w:rPr>
  </w:style>
  <w:style w:type="paragraph" w:styleId="2">
    <w:name w:val="heading 1"/>
    <w:basedOn w:val="1"/>
    <w:next w:val="1"/>
    <w:link w:val="24"/>
    <w:qFormat/>
    <w:uiPriority w:val="0"/>
    <w:pPr>
      <w:keepNext/>
      <w:outlineLvl w:val="0"/>
    </w:pPr>
    <w:rPr>
      <w:b/>
      <w:bCs/>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annotation reference"/>
    <w:basedOn w:val="3"/>
    <w:semiHidden/>
    <w:unhideWhenUsed/>
    <w:qFormat/>
    <w:uiPriority w:val="99"/>
    <w:rPr>
      <w:sz w:val="16"/>
      <w:szCs w:val="16"/>
    </w:rPr>
  </w:style>
  <w:style w:type="character" w:styleId="6">
    <w:name w:val="Hyperlink"/>
    <w:basedOn w:val="3"/>
    <w:unhideWhenUsed/>
    <w:uiPriority w:val="99"/>
    <w:rPr>
      <w:color w:val="0563C1" w:themeColor="hyperlink"/>
      <w:u w:val="single"/>
      <w14:textFill>
        <w14:solidFill>
          <w14:schemeClr w14:val="hlink"/>
        </w14:solidFill>
      </w14:textFill>
    </w:rPr>
  </w:style>
  <w:style w:type="paragraph" w:styleId="7">
    <w:name w:val="Balloon Text"/>
    <w:basedOn w:val="1"/>
    <w:semiHidden/>
    <w:unhideWhenUsed/>
    <w:qFormat/>
    <w:uiPriority w:val="99"/>
    <w:rPr>
      <w:rFonts w:ascii="Segoe UI" w:hAnsi="Segoe UI" w:cs="Segoe UI"/>
      <w:sz w:val="18"/>
      <w:szCs w:val="18"/>
    </w:rPr>
  </w:style>
  <w:style w:type="paragraph" w:styleId="8">
    <w:name w:val="caption"/>
    <w:basedOn w:val="1"/>
    <w:next w:val="1"/>
    <w:qFormat/>
    <w:uiPriority w:val="0"/>
    <w:pPr>
      <w:suppressLineNumbers/>
      <w:spacing w:before="120" w:after="120"/>
    </w:pPr>
    <w:rPr>
      <w:rFonts w:cs="Droid Sans Devanagari"/>
      <w:i/>
      <w:iCs/>
      <w:sz w:val="24"/>
    </w:rPr>
  </w:style>
  <w:style w:type="paragraph" w:styleId="9">
    <w:name w:val="annotation text"/>
    <w:basedOn w:val="1"/>
    <w:semiHidden/>
    <w:unhideWhenUsed/>
    <w:qFormat/>
    <w:uiPriority w:val="99"/>
    <w:rPr>
      <w:sz w:val="20"/>
      <w:szCs w:val="20"/>
    </w:rPr>
  </w:style>
  <w:style w:type="paragraph" w:styleId="10">
    <w:name w:val="annotation subject"/>
    <w:basedOn w:val="9"/>
    <w:next w:val="9"/>
    <w:semiHidden/>
    <w:unhideWhenUsed/>
    <w:qFormat/>
    <w:uiPriority w:val="99"/>
    <w:rPr>
      <w:b/>
      <w:bCs/>
    </w:rPr>
  </w:style>
  <w:style w:type="paragraph" w:styleId="11">
    <w:name w:val="header"/>
    <w:basedOn w:val="1"/>
    <w:link w:val="28"/>
    <w:unhideWhenUsed/>
    <w:uiPriority w:val="0"/>
    <w:pPr>
      <w:tabs>
        <w:tab w:val="center" w:pos="4677"/>
        <w:tab w:val="right" w:pos="9355"/>
      </w:tabs>
      <w:spacing w:after="200" w:line="276" w:lineRule="auto"/>
    </w:pPr>
    <w:rPr>
      <w:rFonts w:asciiTheme="minorHAnsi" w:hAnsiTheme="minorHAnsi" w:eastAsiaTheme="minorHAnsi"/>
      <w:sz w:val="22"/>
      <w:szCs w:val="22"/>
      <w:lang w:val="zh-CN" w:eastAsia="en-US"/>
    </w:rPr>
  </w:style>
  <w:style w:type="paragraph" w:styleId="12">
    <w:name w:val="Body Text"/>
    <w:basedOn w:val="1"/>
    <w:uiPriority w:val="0"/>
    <w:pPr>
      <w:jc w:val="center"/>
    </w:pPr>
    <w:rPr>
      <w:b/>
      <w:bCs/>
      <w:caps/>
    </w:rPr>
  </w:style>
  <w:style w:type="paragraph" w:styleId="13">
    <w:name w:val="index heading"/>
    <w:basedOn w:val="1"/>
    <w:next w:val="14"/>
    <w:qFormat/>
    <w:uiPriority w:val="0"/>
    <w:pPr>
      <w:suppressLineNumbers/>
    </w:pPr>
    <w:rPr>
      <w:rFonts w:cs="Droid Sans Devanagari"/>
    </w:rPr>
  </w:style>
  <w:style w:type="paragraph" w:styleId="14">
    <w:name w:val="index 1"/>
    <w:basedOn w:val="1"/>
    <w:next w:val="1"/>
    <w:semiHidden/>
    <w:unhideWhenUsed/>
    <w:uiPriority w:val="99"/>
  </w:style>
  <w:style w:type="paragraph" w:styleId="15">
    <w:name w:val="footer"/>
    <w:basedOn w:val="1"/>
    <w:link w:val="30"/>
    <w:unhideWhenUsed/>
    <w:uiPriority w:val="99"/>
    <w:pPr>
      <w:tabs>
        <w:tab w:val="center" w:pos="4677"/>
        <w:tab w:val="right" w:pos="9355"/>
      </w:tabs>
    </w:pPr>
    <w:rPr>
      <w:rFonts w:asciiTheme="minorHAnsi" w:hAnsiTheme="minorHAnsi" w:eastAsiaTheme="minorHAnsi"/>
      <w:sz w:val="22"/>
      <w:szCs w:val="22"/>
      <w:lang w:eastAsia="en-US"/>
    </w:rPr>
  </w:style>
  <w:style w:type="paragraph" w:styleId="16">
    <w:name w:val="List"/>
    <w:basedOn w:val="12"/>
    <w:uiPriority w:val="0"/>
    <w:rPr>
      <w:rFonts w:cs="Droid Sans Devanagari"/>
    </w:rPr>
  </w:style>
  <w:style w:type="paragraph" w:styleId="17">
    <w:name w:val="Normal (Web)"/>
    <w:basedOn w:val="1"/>
    <w:unhideWhenUsed/>
    <w:qFormat/>
    <w:uiPriority w:val="99"/>
    <w:pPr>
      <w:spacing w:beforeAutospacing="1" w:afterAutospacing="1"/>
    </w:pPr>
    <w:rPr>
      <w:sz w:val="24"/>
    </w:rPr>
  </w:style>
  <w:style w:type="table" w:styleId="18">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Интернет-ссылка"/>
    <w:unhideWhenUsed/>
    <w:uiPriority w:val="99"/>
    <w:rPr>
      <w:color w:val="0000FF"/>
      <w:u w:val="single"/>
    </w:rPr>
  </w:style>
  <w:style w:type="character" w:customStyle="1" w:styleId="20">
    <w:name w:val="Текст выноски Знак"/>
    <w:basedOn w:val="3"/>
    <w:semiHidden/>
    <w:qFormat/>
    <w:uiPriority w:val="99"/>
    <w:rPr>
      <w:rFonts w:ascii="Segoe UI" w:hAnsi="Segoe UI" w:eastAsia="Times New Roman" w:cs="Segoe UI"/>
      <w:sz w:val="18"/>
      <w:szCs w:val="18"/>
      <w:lang w:eastAsia="ru-RU"/>
    </w:rPr>
  </w:style>
  <w:style w:type="character" w:customStyle="1" w:styleId="21">
    <w:name w:val="Основной текст Знак"/>
    <w:basedOn w:val="3"/>
    <w:qFormat/>
    <w:uiPriority w:val="0"/>
    <w:rPr>
      <w:rFonts w:ascii="Times New Roman" w:hAnsi="Times New Roman" w:eastAsia="Times New Roman" w:cs="Times New Roman"/>
      <w:b/>
      <w:bCs/>
      <w:caps/>
      <w:sz w:val="28"/>
      <w:szCs w:val="24"/>
      <w:lang w:eastAsia="ru-RU"/>
    </w:rPr>
  </w:style>
  <w:style w:type="character" w:customStyle="1" w:styleId="22">
    <w:name w:val="Текст примечания Знак"/>
    <w:basedOn w:val="3"/>
    <w:semiHidden/>
    <w:qFormat/>
    <w:uiPriority w:val="99"/>
    <w:rPr>
      <w:rFonts w:ascii="Times New Roman" w:hAnsi="Times New Roman" w:eastAsia="Times New Roman" w:cs="Times New Roman"/>
      <w:sz w:val="20"/>
      <w:szCs w:val="20"/>
      <w:lang w:eastAsia="ru-RU"/>
    </w:rPr>
  </w:style>
  <w:style w:type="character" w:customStyle="1" w:styleId="23">
    <w:name w:val="Тема примечания Знак"/>
    <w:basedOn w:val="22"/>
    <w:semiHidden/>
    <w:qFormat/>
    <w:uiPriority w:val="99"/>
    <w:rPr>
      <w:rFonts w:ascii="Times New Roman" w:hAnsi="Times New Roman" w:eastAsia="Times New Roman" w:cs="Times New Roman"/>
      <w:b/>
      <w:bCs/>
      <w:sz w:val="20"/>
      <w:szCs w:val="20"/>
      <w:lang w:eastAsia="ru-RU"/>
    </w:rPr>
  </w:style>
  <w:style w:type="character" w:customStyle="1" w:styleId="24">
    <w:name w:val="Заголовок 1 Знак"/>
    <w:basedOn w:val="3"/>
    <w:link w:val="2"/>
    <w:qFormat/>
    <w:uiPriority w:val="0"/>
    <w:rPr>
      <w:rFonts w:ascii="Times New Roman" w:hAnsi="Times New Roman" w:eastAsia="Times New Roman" w:cs="Times New Roman"/>
      <w:b/>
      <w:bCs/>
      <w:sz w:val="28"/>
      <w:szCs w:val="24"/>
      <w:lang w:eastAsia="ru-RU"/>
    </w:rPr>
  </w:style>
  <w:style w:type="paragraph" w:customStyle="1" w:styleId="25">
    <w:name w:val="Заголовок"/>
    <w:basedOn w:val="1"/>
    <w:next w:val="12"/>
    <w:qFormat/>
    <w:uiPriority w:val="0"/>
    <w:pPr>
      <w:keepNext/>
      <w:spacing w:before="240" w:after="120"/>
    </w:pPr>
    <w:rPr>
      <w:rFonts w:ascii="Liberation Sans" w:hAnsi="Liberation Sans" w:eastAsia="Droid Sans Fallback" w:cs="Droid Sans Devanagari"/>
      <w:szCs w:val="28"/>
    </w:rPr>
  </w:style>
  <w:style w:type="paragraph" w:customStyle="1" w:styleId="26">
    <w:name w:val="ConsPlusTitle"/>
    <w:qFormat/>
    <w:uiPriority w:val="0"/>
    <w:pPr>
      <w:widowControl w:val="0"/>
      <w:suppressAutoHyphens/>
    </w:pPr>
    <w:rPr>
      <w:rFonts w:ascii="Arial" w:hAnsi="Arial" w:eastAsia="Times New Roman" w:cs="Arial"/>
      <w:b/>
      <w:bCs/>
      <w:szCs w:val="20"/>
      <w:lang w:val="ru-RU" w:eastAsia="ru-RU" w:bidi="ar-SA"/>
    </w:rPr>
  </w:style>
  <w:style w:type="paragraph" w:styleId="27">
    <w:name w:val="No Spacing"/>
    <w:qFormat/>
    <w:uiPriority w:val="1"/>
    <w:pPr>
      <w:suppressAutoHyphens/>
    </w:pPr>
    <w:rPr>
      <w:rFonts w:cs="Times New Roman" w:asciiTheme="minorHAnsi" w:hAnsiTheme="minorHAnsi" w:eastAsiaTheme="minorHAnsi"/>
      <w:sz w:val="28"/>
      <w:szCs w:val="22"/>
      <w:lang w:val="ru-RU" w:eastAsia="en-US" w:bidi="ar-SA"/>
    </w:rPr>
  </w:style>
  <w:style w:type="character" w:customStyle="1" w:styleId="28">
    <w:name w:val="Верхний колонтитул Знак"/>
    <w:basedOn w:val="3"/>
    <w:link w:val="11"/>
    <w:uiPriority w:val="99"/>
    <w:rPr>
      <w:rFonts w:cs="Times New Roman"/>
      <w:sz w:val="22"/>
      <w:lang w:val="zh-CN"/>
    </w:rPr>
  </w:style>
  <w:style w:type="paragraph" w:styleId="29">
    <w:name w:val="List Paragraph"/>
    <w:basedOn w:val="1"/>
    <w:qFormat/>
    <w:uiPriority w:val="34"/>
    <w:pPr>
      <w:spacing w:after="200" w:line="276" w:lineRule="auto"/>
      <w:ind w:left="720"/>
      <w:contextualSpacing/>
    </w:pPr>
    <w:rPr>
      <w:rFonts w:asciiTheme="minorHAnsi" w:hAnsiTheme="minorHAnsi" w:eastAsiaTheme="minorHAnsi"/>
      <w:sz w:val="22"/>
      <w:szCs w:val="22"/>
      <w:lang w:eastAsia="en-US"/>
    </w:rPr>
  </w:style>
  <w:style w:type="character" w:customStyle="1" w:styleId="30">
    <w:name w:val="Нижний колонтитул Знак"/>
    <w:basedOn w:val="3"/>
    <w:link w:val="15"/>
    <w:uiPriority w:val="99"/>
    <w:rPr>
      <w:rFonts w:cs="Times New Roman"/>
      <w:sz w:val="22"/>
    </w:rPr>
  </w:style>
  <w:style w:type="character" w:customStyle="1" w:styleId="31">
    <w:name w:val="ConsPlusNormal"/>
    <w:qFormat/>
    <w:uiPriority w:val="0"/>
    <w:rPr>
      <w:rFonts w:ascii="Arial" w:hAnsi="Arial"/>
    </w:rPr>
  </w:style>
  <w:style w:type="character" w:customStyle="1" w:styleId="32">
    <w:name w:val="Table Paragraph"/>
    <w:basedOn w:val="3"/>
    <w:qFormat/>
    <w:uiPriority w:val="0"/>
    <w:rPr>
      <w:rFonts w:ascii="Times New Roman" w:hAnsi="Times New Roman"/>
      <w:sz w:val="22"/>
    </w:rPr>
  </w:style>
  <w:style w:type="table" w:customStyle="1" w:styleId="33">
    <w:name w:val="Table Normal"/>
    <w:qFormat/>
    <w:uiPriority w:val="2"/>
    <w:rPr>
      <w:rFonts w:ascii="Calibri" w:hAnsi="Calibri" w:eastAsia="Times New Roman" w:cs="Times New Roman"/>
      <w:color w:val="000000"/>
      <w:sz w:val="22"/>
      <w:szCs w:val="20"/>
      <w:lang w:eastAsia="ru-RU"/>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5506</Words>
  <Characters>31386</Characters>
  <Lines>261</Lines>
  <Paragraphs>73</Paragraphs>
  <TotalTime>85</TotalTime>
  <ScaleCrop>false</ScaleCrop>
  <LinksUpToDate>false</LinksUpToDate>
  <CharactersWithSpaces>36819</CharactersWithSpaces>
  <Application>WPS Office_11.1.0.11723_F1E327BC-269C-435d-A152-05C5408002CA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2025-01-16T12:17:00Z</dcterms:created>
  <dc:creator>ЗАЙЦЕВА Татьяна Валерьевна</dc:creator>
  <cp:lastModifiedBy>ms.ivanov</cp:lastModifiedBy>
  <cp:lastPrinted>2025-01-16T13:06:00Z</cp:lastPrinted>
  <dcterms:modified xsi:type="dcterms:W3CDTF">2025-01-20T11:37:15Z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1049-11.1.0.11723</vt:lpwstr>
  </property>
</Properties>
</file>