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both"/>
        <w:rPr>
          <w:sz w:val="28"/>
        </w:rPr>
      </w:pPr>
      <w:r>
        <w:rPr>
          <w:rStyle w:val="12"/>
          <w:b w:val="0"/>
          <w:sz w:val="28"/>
        </w:rPr>
        <w:t xml:space="preserve">      </w:t>
      </w:r>
      <w:r>
        <w:rPr>
          <w:sz w:val="28"/>
        </w:rPr>
        <w:t xml:space="preserve">                                 </w:t>
      </w:r>
      <w:r>
        <w:rPr>
          <w:rFonts w:hint="default"/>
          <w:sz w:val="28"/>
          <w:lang w:val="ru-RU"/>
        </w:rPr>
        <w:tab/>
        <w:t/>
      </w:r>
      <w:r>
        <w:rPr>
          <w:rFonts w:hint="default"/>
          <w:sz w:val="28"/>
          <w:lang w:val="ru-RU"/>
        </w:rPr>
        <w:tab/>
        <w:t/>
      </w:r>
      <w:r>
        <w:rPr>
          <w:rFonts w:hint="default"/>
          <w:sz w:val="28"/>
          <w:lang w:val="ru-RU"/>
        </w:rPr>
        <w:tab/>
        <w:t/>
      </w:r>
      <w:r>
        <w:rPr>
          <w:rFonts w:hint="default"/>
          <w:sz w:val="28"/>
          <w:lang w:val="ru-RU"/>
        </w:rPr>
        <w:tab/>
      </w:r>
      <w:r>
        <w:rPr>
          <w:sz w:val="28"/>
        </w:rPr>
        <w:t xml:space="preserve">  Приложение 4</w:t>
      </w:r>
    </w:p>
    <w:p>
      <w:pPr>
        <w:jc w:val="center"/>
        <w:rPr>
          <w:sz w:val="28"/>
        </w:rPr>
      </w:pPr>
      <w:r>
        <w:rPr>
          <w:sz w:val="28"/>
        </w:rPr>
        <w:t xml:space="preserve"> </w:t>
      </w:r>
    </w:p>
    <w:p>
      <w:pPr>
        <w:spacing w:line="240" w:lineRule="exact"/>
        <w:rPr>
          <w:sz w:val="28"/>
        </w:rPr>
      </w:pPr>
      <w:r>
        <w:rPr>
          <w:sz w:val="28"/>
        </w:rPr>
        <w:t xml:space="preserve">                                                                         к приказу руководителя комитета</w:t>
      </w:r>
    </w:p>
    <w:p>
      <w:pPr>
        <w:spacing w:line="240" w:lineRule="exact"/>
        <w:rPr>
          <w:sz w:val="28"/>
        </w:rPr>
      </w:pPr>
      <w:r>
        <w:rPr>
          <w:sz w:val="28"/>
        </w:rPr>
        <w:t xml:space="preserve">                                                                         по делам гражданской обороны </w:t>
      </w:r>
    </w:p>
    <w:p>
      <w:pPr>
        <w:spacing w:line="240" w:lineRule="exact"/>
        <w:rPr>
          <w:sz w:val="28"/>
        </w:rPr>
      </w:pPr>
      <w:r>
        <w:rPr>
          <w:sz w:val="28"/>
        </w:rPr>
        <w:t xml:space="preserve">                                                                         и чрезвычайным ситуациям</w:t>
      </w:r>
    </w:p>
    <w:p>
      <w:pPr>
        <w:spacing w:line="240" w:lineRule="exact"/>
        <w:rPr>
          <w:sz w:val="28"/>
        </w:rPr>
      </w:pPr>
      <w:r>
        <w:rPr>
          <w:sz w:val="28"/>
        </w:rPr>
        <w:t xml:space="preserve">                                                                         администрации города Ставрополя</w:t>
      </w:r>
    </w:p>
    <w:p>
      <w:pPr>
        <w:spacing w:line="240" w:lineRule="exact"/>
        <w:rPr>
          <w:sz w:val="28"/>
        </w:rPr>
      </w:pPr>
      <w:r>
        <w:rPr>
          <w:sz w:val="28"/>
        </w:rPr>
        <w:t xml:space="preserve">                                                                         от        .         .              № </w:t>
      </w:r>
    </w:p>
    <w:p>
      <w:pPr>
        <w:rPr>
          <w:sz w:val="28"/>
        </w:rPr>
      </w:pPr>
    </w:p>
    <w:p>
      <w:pPr>
        <w:spacing w:line="240" w:lineRule="exact"/>
        <w:rPr>
          <w:sz w:val="28"/>
        </w:rPr>
      </w:pPr>
    </w:p>
    <w:p>
      <w:pPr>
        <w:pStyle w:val="38"/>
        <w:spacing w:before="0" w:line="240" w:lineRule="exact"/>
        <w:rPr>
          <w:sz w:val="28"/>
        </w:rPr>
      </w:pPr>
      <w:r>
        <w:rPr>
          <w:sz w:val="28"/>
        </w:rPr>
        <w:t xml:space="preserve">ПЕРЕЧЕНЬ </w:t>
      </w:r>
    </w:p>
    <w:p>
      <w:pPr>
        <w:pStyle w:val="17"/>
        <w:spacing w:line="240" w:lineRule="exact"/>
        <w:jc w:val="center"/>
      </w:pPr>
      <w:r>
        <w:t xml:space="preserve">персональных данных, обрабатываемых в комитете по делам гражданской обороны и чрезвычайным ситуациям </w:t>
      </w:r>
    </w:p>
    <w:p>
      <w:pPr>
        <w:pStyle w:val="17"/>
        <w:spacing w:line="240" w:lineRule="exact"/>
        <w:jc w:val="center"/>
      </w:pPr>
      <w:r>
        <w:t>администрации города Ставрополя</w:t>
      </w:r>
    </w:p>
    <w:p>
      <w:pPr>
        <w:pStyle w:val="17"/>
        <w:spacing w:line="240" w:lineRule="auto"/>
        <w:ind w:left="0" w:firstLine="0"/>
      </w:pPr>
    </w:p>
    <w:p>
      <w:pPr>
        <w:pStyle w:val="17"/>
        <w:spacing w:line="240" w:lineRule="auto"/>
        <w:ind w:left="0" w:firstLine="0"/>
        <w:jc w:val="center"/>
      </w:pPr>
      <w:r>
        <w:t>Введение</w:t>
      </w:r>
    </w:p>
    <w:p>
      <w:pPr>
        <w:pStyle w:val="17"/>
        <w:spacing w:line="240" w:lineRule="auto"/>
      </w:pPr>
    </w:p>
    <w:p>
      <w:pPr>
        <w:pStyle w:val="17"/>
        <w:spacing w:line="240" w:lineRule="auto"/>
        <w:ind w:left="0" w:firstLine="709"/>
      </w:pPr>
      <w:r>
        <w:t>Настоящий Перечень персональных данных, обрабатываемых в комитете по делам гражданской обороны и чрезвычайным ситуациям  администрации города Ставрополя (далее - Перечень), разработан в соответствии законодательством Российской Федерации, а также со спецификой деятельности комитета по делам гражданской обороны и чрезвычайным ситуациям администрации города Ставрополя (далее – Комитет).</w:t>
      </w:r>
    </w:p>
    <w:p>
      <w:pPr>
        <w:pStyle w:val="38"/>
        <w:spacing w:before="0"/>
        <w:ind w:left="0" w:firstLine="709"/>
        <w:jc w:val="both"/>
        <w:rPr>
          <w:sz w:val="28"/>
        </w:rPr>
      </w:pPr>
      <w:r>
        <w:rPr>
          <w:sz w:val="28"/>
        </w:rPr>
        <w:t>Перечень содержит список категорий данных, безопасность которых должна обеспечиваться системой защиты персональных данных (СЗПДн) Комитета.</w:t>
      </w:r>
    </w:p>
    <w:p>
      <w:pPr>
        <w:pStyle w:val="2"/>
        <w:rPr>
          <w:rFonts w:ascii="Times New Roman" w:hAnsi="Times New Roman"/>
          <w:sz w:val="28"/>
          <w:u w:val="none"/>
        </w:rPr>
      </w:pPr>
      <w:r>
        <w:rPr>
          <w:rFonts w:ascii="Times New Roman" w:hAnsi="Times New Roman"/>
          <w:caps w:val="0"/>
          <w:sz w:val="28"/>
          <w:u w:val="none"/>
        </w:rPr>
        <w:t>1. Общие положения</w:t>
      </w:r>
    </w:p>
    <w:p>
      <w:pPr>
        <w:pStyle w:val="17"/>
        <w:spacing w:line="240" w:lineRule="auto"/>
        <w:ind w:left="0" w:firstLine="709"/>
        <w:rPr>
          <w:sz w:val="20"/>
        </w:rPr>
      </w:pPr>
    </w:p>
    <w:p>
      <w:pPr>
        <w:pStyle w:val="17"/>
        <w:spacing w:line="240" w:lineRule="auto"/>
        <w:ind w:left="0" w:firstLine="709"/>
      </w:pPr>
      <w:r>
        <w:t>Объектами защиты являются – информация, обрабатываемая в ИСПДн, и технические средства ее обработки и защиты.</w:t>
      </w:r>
    </w:p>
    <w:p>
      <w:pPr>
        <w:pStyle w:val="17"/>
        <w:spacing w:line="240" w:lineRule="auto"/>
        <w:ind w:left="0" w:firstLine="709"/>
      </w:pPr>
      <w:r>
        <w:t>Объекты защиты каждой ИСПДн включают:</w:t>
      </w:r>
    </w:p>
    <w:p>
      <w:pPr>
        <w:pStyle w:val="30"/>
        <w:numPr>
          <w:ilvl w:val="0"/>
          <w:numId w:val="0"/>
        </w:numPr>
        <w:spacing w:line="240" w:lineRule="auto"/>
        <w:ind w:left="0" w:firstLine="709"/>
      </w:pPr>
      <w:r>
        <w:t>1. Обрабатываемая информация:</w:t>
      </w:r>
    </w:p>
    <w:p>
      <w:pPr>
        <w:pStyle w:val="28"/>
        <w:numPr>
          <w:ilvl w:val="0"/>
          <w:numId w:val="0"/>
        </w:numPr>
        <w:spacing w:line="240" w:lineRule="auto"/>
        <w:ind w:left="0" w:firstLine="709"/>
      </w:pPr>
      <w:r>
        <w:t>персональные данные субъектов ПДн;</w:t>
      </w:r>
    </w:p>
    <w:p>
      <w:pPr>
        <w:pStyle w:val="28"/>
        <w:numPr>
          <w:ilvl w:val="0"/>
          <w:numId w:val="0"/>
        </w:numPr>
        <w:spacing w:line="240" w:lineRule="auto"/>
        <w:ind w:left="0" w:firstLine="709"/>
      </w:pPr>
      <w:r>
        <w:t>персональные данные работников;</w:t>
      </w:r>
    </w:p>
    <w:p>
      <w:pPr>
        <w:pStyle w:val="30"/>
        <w:numPr>
          <w:ilvl w:val="0"/>
          <w:numId w:val="0"/>
        </w:numPr>
        <w:spacing w:line="240" w:lineRule="auto"/>
        <w:ind w:left="0" w:firstLine="709"/>
      </w:pPr>
      <w:r>
        <w:t>2. Технологическая информация.</w:t>
      </w:r>
    </w:p>
    <w:p>
      <w:pPr>
        <w:pStyle w:val="30"/>
        <w:numPr>
          <w:ilvl w:val="0"/>
          <w:numId w:val="0"/>
        </w:numPr>
        <w:spacing w:line="240" w:lineRule="auto"/>
        <w:ind w:left="0" w:firstLine="709"/>
      </w:pPr>
      <w:r>
        <w:t>3. Программно-технические средства обработки.</w:t>
      </w:r>
    </w:p>
    <w:p>
      <w:pPr>
        <w:pStyle w:val="30"/>
        <w:numPr>
          <w:ilvl w:val="0"/>
          <w:numId w:val="0"/>
        </w:numPr>
        <w:spacing w:line="240" w:lineRule="auto"/>
        <w:ind w:left="0" w:firstLine="709"/>
      </w:pPr>
      <w:r>
        <w:t>4. Средства защиты ПДн.</w:t>
      </w:r>
    </w:p>
    <w:p>
      <w:pPr>
        <w:pStyle w:val="30"/>
        <w:numPr>
          <w:ilvl w:val="0"/>
          <w:numId w:val="0"/>
        </w:numPr>
        <w:spacing w:line="240" w:lineRule="auto"/>
        <w:ind w:left="0" w:firstLine="709"/>
      </w:pPr>
      <w:r>
        <w:t>5. Каналы информационного обмена и телекоммуникации.</w:t>
      </w:r>
    </w:p>
    <w:p>
      <w:pPr>
        <w:pStyle w:val="30"/>
        <w:numPr>
          <w:ilvl w:val="0"/>
          <w:numId w:val="0"/>
        </w:numPr>
        <w:spacing w:line="240" w:lineRule="auto"/>
        <w:ind w:left="0" w:firstLine="709"/>
      </w:pPr>
      <w:r>
        <w:t>6. Объекты и помещения, в которых размещены компоненты ИСПДн.</w:t>
      </w:r>
    </w:p>
    <w:p>
      <w:pPr>
        <w:pStyle w:val="30"/>
        <w:numPr>
          <w:ilvl w:val="0"/>
          <w:numId w:val="0"/>
        </w:numPr>
        <w:spacing w:line="240" w:lineRule="auto"/>
        <w:ind w:left="0" w:firstLine="400"/>
        <w:rPr>
          <w:sz w:val="22"/>
        </w:rPr>
      </w:pPr>
    </w:p>
    <w:p>
      <w:pPr>
        <w:pStyle w:val="3"/>
        <w:tabs>
          <w:tab w:val="left" w:pos="426"/>
        </w:tabs>
        <w:spacing w:before="0" w:after="0"/>
        <w:jc w:val="center"/>
        <w:rPr>
          <w:rFonts w:ascii="Times New Roman" w:hAnsi="Times New Roman"/>
          <w:b w:val="0"/>
          <w:i w:val="0"/>
        </w:rPr>
      </w:pPr>
      <w:r>
        <w:rPr>
          <w:rFonts w:ascii="Times New Roman" w:hAnsi="Times New Roman"/>
          <w:b w:val="0"/>
          <w:i w:val="0"/>
        </w:rPr>
        <w:t>2. Обрабатываемая информация</w:t>
      </w:r>
    </w:p>
    <w:p>
      <w:pPr>
        <w:ind w:left="0" w:firstLine="709"/>
        <w:jc w:val="center"/>
        <w:rPr>
          <w:sz w:val="22"/>
        </w:rPr>
      </w:pPr>
    </w:p>
    <w:p>
      <w:pPr>
        <w:pStyle w:val="3"/>
        <w:spacing w:before="0" w:after="0"/>
        <w:ind w:left="0" w:firstLine="709"/>
        <w:rPr>
          <w:rFonts w:ascii="Times New Roman" w:hAnsi="Times New Roman"/>
          <w:b w:val="0"/>
          <w:i w:val="0"/>
        </w:rPr>
      </w:pPr>
      <w:bookmarkStart w:id="0" w:name="_Ref247382244"/>
      <w:r>
        <w:rPr>
          <w:rFonts w:ascii="Times New Roman" w:hAnsi="Times New Roman"/>
          <w:b w:val="0"/>
          <w:i w:val="0"/>
        </w:rPr>
        <w:t>2.1. Перечень персональных данных субъектов ПДн</w:t>
      </w:r>
      <w:bookmarkEnd w:id="0"/>
      <w:r>
        <w:rPr>
          <w:rFonts w:ascii="Times New Roman" w:hAnsi="Times New Roman"/>
          <w:b w:val="0"/>
          <w:i w:val="0"/>
        </w:rPr>
        <w:t>.</w:t>
      </w:r>
    </w:p>
    <w:p>
      <w:pPr>
        <w:pStyle w:val="17"/>
        <w:spacing w:line="240" w:lineRule="auto"/>
        <w:ind w:left="0" w:firstLine="709"/>
      </w:pPr>
      <w:r>
        <w:t>Персональные данные субъектов ПДн включают:</w:t>
      </w:r>
    </w:p>
    <w:p>
      <w:pPr>
        <w:pStyle w:val="32"/>
        <w:numPr>
          <w:ilvl w:val="0"/>
          <w:numId w:val="0"/>
        </w:numPr>
        <w:spacing w:line="240" w:lineRule="auto"/>
        <w:ind w:left="0" w:firstLine="709"/>
      </w:pPr>
      <w:r>
        <w:t>Фамилия, имя, отчество;</w:t>
      </w:r>
    </w:p>
    <w:p>
      <w:pPr>
        <w:pStyle w:val="32"/>
        <w:numPr>
          <w:ilvl w:val="0"/>
          <w:numId w:val="0"/>
        </w:numPr>
        <w:spacing w:line="240" w:lineRule="auto"/>
        <w:ind w:left="0" w:firstLine="709"/>
      </w:pPr>
      <w:r>
        <w:t>Место, год и дата рождения;</w:t>
      </w:r>
    </w:p>
    <w:p>
      <w:pPr>
        <w:pStyle w:val="32"/>
        <w:numPr>
          <w:ilvl w:val="0"/>
          <w:numId w:val="0"/>
        </w:numPr>
        <w:spacing w:line="240" w:lineRule="auto"/>
        <w:ind w:left="0" w:firstLine="709"/>
      </w:pPr>
      <w:r>
        <w:t>Контактный телефон;</w:t>
      </w:r>
    </w:p>
    <w:p>
      <w:pPr>
        <w:pStyle w:val="32"/>
        <w:numPr>
          <w:ilvl w:val="0"/>
          <w:numId w:val="0"/>
        </w:numPr>
        <w:spacing w:line="240" w:lineRule="auto"/>
        <w:ind w:left="0" w:firstLine="709"/>
      </w:pPr>
      <w:r>
        <w:t>Адрес регистрации;</w:t>
      </w:r>
    </w:p>
    <w:p>
      <w:pPr>
        <w:pStyle w:val="32"/>
        <w:numPr>
          <w:ilvl w:val="0"/>
          <w:numId w:val="0"/>
        </w:numPr>
        <w:spacing w:line="240" w:lineRule="auto"/>
        <w:ind w:left="0" w:firstLine="709"/>
      </w:pPr>
      <w:r>
        <w:t>Адрес места фактического проживания (пребывания);</w:t>
      </w:r>
    </w:p>
    <w:p>
      <w:pPr>
        <w:pStyle w:val="32"/>
        <w:numPr>
          <w:ilvl w:val="0"/>
          <w:numId w:val="0"/>
        </w:numPr>
        <w:spacing w:line="240" w:lineRule="auto"/>
        <w:ind w:left="0" w:firstLine="709"/>
      </w:pPr>
      <w:r>
        <w:t>Паспортные данные (серия, номер паспорта, кем и когда выдан);</w:t>
      </w:r>
    </w:p>
    <w:p>
      <w:pPr>
        <w:pStyle w:val="32"/>
        <w:numPr>
          <w:ilvl w:val="0"/>
          <w:numId w:val="0"/>
        </w:numPr>
        <w:spacing w:line="240" w:lineRule="auto"/>
        <w:ind w:left="0" w:firstLine="709"/>
      </w:pPr>
      <w:r>
        <w:t>Телефонный номер (домашний, рабочий, мобильный);</w:t>
      </w:r>
    </w:p>
    <w:p>
      <w:pPr>
        <w:pStyle w:val="32"/>
        <w:numPr>
          <w:ilvl w:val="0"/>
          <w:numId w:val="0"/>
        </w:numPr>
        <w:spacing w:line="240" w:lineRule="auto"/>
        <w:ind w:left="0" w:firstLine="709"/>
      </w:pPr>
      <w:r>
        <w:t>Семейное положение и состав семьи (муж/жена, дети);</w:t>
      </w:r>
    </w:p>
    <w:p>
      <w:pPr>
        <w:pStyle w:val="32"/>
        <w:numPr>
          <w:ilvl w:val="0"/>
          <w:numId w:val="0"/>
        </w:numPr>
        <w:spacing w:line="240" w:lineRule="auto"/>
        <w:ind w:left="0" w:firstLine="709"/>
      </w:pPr>
      <w:r>
        <w:t>Данные о состоянии здоровья.</w:t>
      </w:r>
    </w:p>
    <w:p>
      <w:pPr>
        <w:pStyle w:val="3"/>
        <w:spacing w:before="0" w:after="0"/>
        <w:ind w:left="0" w:firstLine="709"/>
        <w:rPr>
          <w:rFonts w:ascii="Times New Roman" w:hAnsi="Times New Roman"/>
          <w:b w:val="0"/>
          <w:i w:val="0"/>
        </w:rPr>
      </w:pPr>
      <w:bookmarkStart w:id="1" w:name="_Ref247382249"/>
      <w:r>
        <w:rPr>
          <w:rFonts w:ascii="Times New Roman" w:hAnsi="Times New Roman"/>
          <w:b w:val="0"/>
          <w:i w:val="0"/>
        </w:rPr>
        <w:t xml:space="preserve">2.2. Перечень персональных данных </w:t>
      </w:r>
      <w:bookmarkEnd w:id="1"/>
      <w:r>
        <w:rPr>
          <w:rFonts w:ascii="Times New Roman" w:hAnsi="Times New Roman"/>
          <w:b w:val="0"/>
          <w:i w:val="0"/>
        </w:rPr>
        <w:t>работников.</w:t>
      </w:r>
    </w:p>
    <w:p>
      <w:pPr>
        <w:pStyle w:val="17"/>
        <w:spacing w:line="240" w:lineRule="auto"/>
        <w:ind w:left="0" w:firstLine="709"/>
      </w:pPr>
      <w:r>
        <w:t>Персональные данные работников включают:</w:t>
      </w:r>
    </w:p>
    <w:p>
      <w:pPr>
        <w:pStyle w:val="32"/>
        <w:numPr>
          <w:ilvl w:val="0"/>
          <w:numId w:val="0"/>
        </w:numPr>
        <w:spacing w:line="240" w:lineRule="auto"/>
        <w:ind w:left="0" w:firstLine="709"/>
      </w:pPr>
      <w:r>
        <w:t>Фамилия, имя, отчество;</w:t>
      </w:r>
    </w:p>
    <w:p>
      <w:pPr>
        <w:pStyle w:val="32"/>
        <w:numPr>
          <w:ilvl w:val="0"/>
          <w:numId w:val="0"/>
        </w:numPr>
        <w:spacing w:line="240" w:lineRule="auto"/>
        <w:ind w:left="0" w:firstLine="709"/>
      </w:pPr>
      <w:r>
        <w:t>Место, год и дата рождения;</w:t>
      </w:r>
    </w:p>
    <w:p>
      <w:pPr>
        <w:pStyle w:val="32"/>
        <w:numPr>
          <w:ilvl w:val="0"/>
          <w:numId w:val="0"/>
        </w:numPr>
        <w:spacing w:line="240" w:lineRule="auto"/>
        <w:ind w:left="0" w:firstLine="709"/>
      </w:pPr>
      <w:r>
        <w:t>Адрес регистрации;</w:t>
      </w:r>
    </w:p>
    <w:p>
      <w:pPr>
        <w:pStyle w:val="32"/>
        <w:numPr>
          <w:ilvl w:val="0"/>
          <w:numId w:val="0"/>
        </w:numPr>
        <w:spacing w:line="240" w:lineRule="auto"/>
        <w:ind w:left="0" w:firstLine="709"/>
      </w:pPr>
      <w:r>
        <w:t>Адрес места фактического проживания (пребывания);</w:t>
      </w:r>
    </w:p>
    <w:p>
      <w:pPr>
        <w:pStyle w:val="32"/>
        <w:numPr>
          <w:ilvl w:val="0"/>
          <w:numId w:val="0"/>
        </w:numPr>
        <w:spacing w:line="240" w:lineRule="auto"/>
        <w:ind w:left="0" w:firstLine="709"/>
      </w:pPr>
      <w:r>
        <w:t>Паспортные данные (серия, номер паспорта, кем и когда выдан);</w:t>
      </w:r>
    </w:p>
    <w:p>
      <w:pPr>
        <w:pStyle w:val="32"/>
        <w:numPr>
          <w:ilvl w:val="0"/>
          <w:numId w:val="0"/>
        </w:numPr>
        <w:spacing w:line="240" w:lineRule="auto"/>
        <w:ind w:left="0" w:firstLine="709"/>
      </w:pPr>
      <w: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w:t>
      </w:r>
    </w:p>
    <w:p>
      <w:pPr>
        <w:pStyle w:val="32"/>
        <w:numPr>
          <w:ilvl w:val="0"/>
          <w:numId w:val="0"/>
        </w:numPr>
        <w:spacing w:line="240" w:lineRule="auto"/>
        <w:ind w:left="0" w:firstLine="709"/>
      </w:pPr>
      <w:r>
        <w:t>Информация о трудовой деятельности до приема на работу;</w:t>
      </w:r>
    </w:p>
    <w:p>
      <w:pPr>
        <w:pStyle w:val="32"/>
        <w:numPr>
          <w:ilvl w:val="0"/>
          <w:numId w:val="0"/>
        </w:numPr>
        <w:spacing w:line="240" w:lineRule="auto"/>
        <w:ind w:left="0" w:firstLine="709"/>
      </w:pPr>
      <w:r>
        <w:t>Информация о трудовом стаже (место работы, должность, период работы, период работы, причины увольнения);</w:t>
      </w:r>
    </w:p>
    <w:p>
      <w:pPr>
        <w:pStyle w:val="32"/>
        <w:numPr>
          <w:ilvl w:val="0"/>
          <w:numId w:val="0"/>
        </w:numPr>
        <w:spacing w:line="240" w:lineRule="auto"/>
        <w:ind w:left="0" w:firstLine="709"/>
      </w:pPr>
      <w:r>
        <w:t>Телефонный номер (домашний, рабочий, мобильный);</w:t>
      </w:r>
    </w:p>
    <w:p>
      <w:pPr>
        <w:pStyle w:val="32"/>
        <w:numPr>
          <w:ilvl w:val="0"/>
          <w:numId w:val="0"/>
        </w:numPr>
        <w:spacing w:line="240" w:lineRule="auto"/>
        <w:ind w:left="0" w:firstLine="709"/>
      </w:pPr>
      <w:r>
        <w:t>Семейное положение и состав семьи (муж/жена, дети);</w:t>
      </w:r>
    </w:p>
    <w:p>
      <w:pPr>
        <w:pStyle w:val="32"/>
        <w:numPr>
          <w:ilvl w:val="0"/>
          <w:numId w:val="0"/>
        </w:numPr>
        <w:spacing w:line="240" w:lineRule="auto"/>
        <w:ind w:left="0" w:firstLine="709"/>
      </w:pPr>
      <w:r>
        <w:t>Информация о знании иностранных языков;</w:t>
      </w:r>
    </w:p>
    <w:p>
      <w:pPr>
        <w:pStyle w:val="32"/>
        <w:numPr>
          <w:ilvl w:val="0"/>
          <w:numId w:val="0"/>
        </w:numPr>
        <w:spacing w:line="240" w:lineRule="auto"/>
        <w:ind w:left="0" w:firstLine="709"/>
      </w:pPr>
      <w:r>
        <w:t>Форма допуска;</w:t>
      </w:r>
    </w:p>
    <w:p>
      <w:pPr>
        <w:pStyle w:val="32"/>
        <w:numPr>
          <w:ilvl w:val="0"/>
          <w:numId w:val="0"/>
        </w:numPr>
        <w:spacing w:line="240" w:lineRule="auto"/>
        <w:ind w:left="0" w:firstLine="709"/>
      </w:pPr>
      <w:r>
        <w:t>Оклад;</w:t>
      </w:r>
    </w:p>
    <w:p>
      <w:pPr>
        <w:pStyle w:val="32"/>
        <w:numPr>
          <w:ilvl w:val="0"/>
          <w:numId w:val="0"/>
        </w:numPr>
        <w:spacing w:line="240" w:lineRule="auto"/>
        <w:ind w:left="0" w:firstLine="709"/>
      </w:pPr>
      <w:r>
        <w:t>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 и число изменения к трудовому договору, характер работы, форма оплаты, категория персонала, условия труда, продолжительность рабочей недели, система оплаты);</w:t>
      </w:r>
    </w:p>
    <w:p>
      <w:pPr>
        <w:pStyle w:val="32"/>
        <w:numPr>
          <w:ilvl w:val="0"/>
          <w:numId w:val="0"/>
        </w:numPr>
        <w:spacing w:line="240" w:lineRule="auto"/>
        <w:ind w:left="0" w:firstLine="709"/>
      </w:pPr>
      <w:r>
        <w:t>Сведения о воинском учете (категория запаса, воинское звание, категория годности к военной службе, информация о снятии с воинского учета);</w:t>
      </w:r>
    </w:p>
    <w:p>
      <w:pPr>
        <w:pStyle w:val="32"/>
        <w:numPr>
          <w:ilvl w:val="0"/>
          <w:numId w:val="0"/>
        </w:numPr>
        <w:spacing w:line="240" w:lineRule="auto"/>
        <w:ind w:left="0" w:firstLine="709"/>
      </w:pPr>
      <w:r>
        <w:t>ИНН;</w:t>
      </w:r>
    </w:p>
    <w:p>
      <w:pPr>
        <w:pStyle w:val="32"/>
        <w:numPr>
          <w:ilvl w:val="0"/>
          <w:numId w:val="0"/>
        </w:numPr>
        <w:spacing w:line="240" w:lineRule="auto"/>
        <w:ind w:left="0" w:firstLine="709"/>
      </w:pPr>
      <w:r>
        <w:t>Данные об аттестации работников;</w:t>
      </w:r>
    </w:p>
    <w:p>
      <w:pPr>
        <w:pStyle w:val="32"/>
        <w:numPr>
          <w:ilvl w:val="0"/>
          <w:numId w:val="0"/>
        </w:numPr>
        <w:spacing w:line="240" w:lineRule="auto"/>
        <w:ind w:left="0" w:firstLine="709"/>
      </w:pPr>
      <w:r>
        <w:t>Данные о повышении квалификации;</w:t>
      </w:r>
    </w:p>
    <w:p>
      <w:pPr>
        <w:pStyle w:val="32"/>
        <w:numPr>
          <w:ilvl w:val="0"/>
          <w:numId w:val="0"/>
        </w:numPr>
        <w:spacing w:line="240" w:lineRule="auto"/>
        <w:ind w:left="0" w:firstLine="709"/>
      </w:pPr>
      <w:r>
        <w:t>Данные о наградах, медалях, поощрениях, почетных званиях;</w:t>
      </w:r>
    </w:p>
    <w:p>
      <w:pPr>
        <w:pStyle w:val="32"/>
        <w:numPr>
          <w:ilvl w:val="0"/>
          <w:numId w:val="0"/>
        </w:numPr>
        <w:spacing w:line="240" w:lineRule="auto"/>
        <w:ind w:left="0" w:firstLine="709"/>
      </w:pPr>
      <w:r>
        <w:t>Информация о приеме на работу, перемещении по должности, увольнении;</w:t>
      </w:r>
    </w:p>
    <w:p>
      <w:pPr>
        <w:pStyle w:val="32"/>
        <w:numPr>
          <w:ilvl w:val="0"/>
          <w:numId w:val="0"/>
        </w:numPr>
        <w:spacing w:line="240" w:lineRule="auto"/>
        <w:ind w:left="0" w:firstLine="709"/>
      </w:pPr>
      <w:r>
        <w:t>Информация об отпусках;</w:t>
      </w:r>
    </w:p>
    <w:p>
      <w:pPr>
        <w:pStyle w:val="32"/>
        <w:numPr>
          <w:ilvl w:val="0"/>
          <w:numId w:val="0"/>
        </w:numPr>
        <w:spacing w:line="240" w:lineRule="auto"/>
        <w:ind w:left="0" w:firstLine="709"/>
      </w:pPr>
      <w:r>
        <w:t>Информация о командировках;</w:t>
      </w:r>
    </w:p>
    <w:p>
      <w:pPr>
        <w:pStyle w:val="32"/>
        <w:numPr>
          <w:ilvl w:val="0"/>
          <w:numId w:val="0"/>
        </w:numPr>
        <w:spacing w:line="240" w:lineRule="auto"/>
        <w:ind w:left="0" w:firstLine="709"/>
      </w:pPr>
      <w:r>
        <w:t>Информация о болезнях;</w:t>
      </w:r>
    </w:p>
    <w:p>
      <w:pPr>
        <w:pStyle w:val="32"/>
        <w:numPr>
          <w:ilvl w:val="0"/>
          <w:numId w:val="0"/>
        </w:numPr>
        <w:spacing w:line="240" w:lineRule="auto"/>
        <w:ind w:left="0" w:firstLine="709"/>
      </w:pPr>
      <w:r>
        <w:t>Информация о негосударственном пенсионном обеспечении.</w:t>
      </w:r>
      <w:bookmarkStart w:id="2" w:name="_Ref247382315"/>
    </w:p>
    <w:p>
      <w:pPr>
        <w:pStyle w:val="32"/>
        <w:numPr>
          <w:ilvl w:val="0"/>
          <w:numId w:val="0"/>
        </w:numPr>
        <w:spacing w:line="240" w:lineRule="auto"/>
        <w:rPr>
          <w:sz w:val="22"/>
        </w:rPr>
      </w:pPr>
    </w:p>
    <w:p>
      <w:pPr>
        <w:pStyle w:val="32"/>
        <w:numPr>
          <w:ilvl w:val="0"/>
          <w:numId w:val="0"/>
        </w:numPr>
        <w:spacing w:line="240" w:lineRule="auto"/>
        <w:jc w:val="center"/>
      </w:pPr>
      <w:r>
        <w:t>3. Технологическая информация</w:t>
      </w:r>
      <w:bookmarkEnd w:id="2"/>
    </w:p>
    <w:p>
      <w:pPr>
        <w:pStyle w:val="32"/>
        <w:numPr>
          <w:ilvl w:val="0"/>
          <w:numId w:val="0"/>
        </w:numPr>
        <w:spacing w:line="240" w:lineRule="auto"/>
        <w:rPr>
          <w:sz w:val="22"/>
        </w:rPr>
      </w:pPr>
    </w:p>
    <w:p>
      <w:pPr>
        <w:pStyle w:val="17"/>
        <w:spacing w:line="240" w:lineRule="auto"/>
        <w:ind w:left="0" w:firstLine="709"/>
      </w:pPr>
      <w:r>
        <w:t>Технологическая информация, подлежащая защите, включает:</w:t>
      </w:r>
    </w:p>
    <w:p>
      <w:pPr>
        <w:pStyle w:val="32"/>
        <w:numPr>
          <w:ilvl w:val="0"/>
          <w:numId w:val="0"/>
        </w:numPr>
        <w:spacing w:line="240" w:lineRule="auto"/>
        <w:ind w:left="0" w:firstLine="709"/>
      </w:pPr>
      <w:r>
        <w:t>управляющая информация (конфигурационные файлы, таблицы маршрутизации, настройки системы защиты и пр.);</w:t>
      </w:r>
    </w:p>
    <w:p>
      <w:pPr>
        <w:pStyle w:val="32"/>
        <w:numPr>
          <w:ilvl w:val="0"/>
          <w:numId w:val="0"/>
        </w:numPr>
        <w:spacing w:line="240" w:lineRule="auto"/>
        <w:ind w:left="0" w:firstLine="709"/>
      </w:pPr>
      <w:r>
        <w:t>технологическая информация средств доступа к системам управления (аутентификационная информация, ключи и атрибуты доступа и др.);</w:t>
      </w:r>
    </w:p>
    <w:p>
      <w:pPr>
        <w:pStyle w:val="32"/>
        <w:numPr>
          <w:ilvl w:val="0"/>
          <w:numId w:val="0"/>
        </w:numPr>
        <w:spacing w:line="240" w:lineRule="auto"/>
        <w:ind w:left="0" w:firstLine="709"/>
      </w:pPr>
      <w:r>
        <w:t>информация на съемных носителях информации (бумажные, магнитные, оптические и пр.), содержащие защищаемую технологическую информацию системы управления ресурсами или средств доступа к этим системам управления;</w:t>
      </w:r>
    </w:p>
    <w:p>
      <w:pPr>
        <w:pStyle w:val="32"/>
        <w:numPr>
          <w:ilvl w:val="0"/>
          <w:numId w:val="0"/>
        </w:numPr>
        <w:spacing w:line="240" w:lineRule="auto"/>
        <w:ind w:left="0" w:firstLine="709"/>
      </w:pPr>
      <w:r>
        <w:t>информация о СЗПДн, их составе и структуре, принципах и технических решениях защиты;</w:t>
      </w:r>
    </w:p>
    <w:p>
      <w:pPr>
        <w:pStyle w:val="32"/>
        <w:numPr>
          <w:ilvl w:val="0"/>
          <w:numId w:val="0"/>
        </w:numPr>
        <w:spacing w:line="240" w:lineRule="auto"/>
        <w:ind w:left="0" w:firstLine="709"/>
      </w:pPr>
      <w:r>
        <w:t>информационные ресурсы (базы данных, файлы и другие), содержащие информацию о информационно-телекоммуникационных системах, о служебном, телефонном, факсимильном, диспетчерском трафике, о событиях, произошедших с управляемыми объектами, о планах обеспечения бесперебойной работы и процедурах перехода к управлению в аварийных режимах;</w:t>
      </w:r>
    </w:p>
    <w:p>
      <w:pPr>
        <w:pStyle w:val="32"/>
        <w:numPr>
          <w:ilvl w:val="0"/>
          <w:numId w:val="0"/>
        </w:numPr>
        <w:spacing w:line="240" w:lineRule="auto"/>
        <w:ind w:left="0" w:firstLine="709"/>
      </w:pPr>
      <w:r>
        <w:t>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обработки Обрабатываемой информации.</w:t>
      </w:r>
    </w:p>
    <w:p>
      <w:pPr>
        <w:pStyle w:val="17"/>
        <w:spacing w:line="240" w:lineRule="auto"/>
        <w:ind w:left="0" w:firstLine="0"/>
        <w:rPr>
          <w:sz w:val="20"/>
        </w:rPr>
      </w:pPr>
    </w:p>
    <w:p>
      <w:pPr>
        <w:pStyle w:val="3"/>
        <w:spacing w:before="0" w:after="0"/>
        <w:jc w:val="center"/>
        <w:rPr>
          <w:rFonts w:ascii="Times New Roman" w:hAnsi="Times New Roman"/>
          <w:b w:val="0"/>
          <w:i w:val="0"/>
        </w:rPr>
      </w:pPr>
      <w:bookmarkStart w:id="3" w:name="_Ref247382259"/>
      <w:r>
        <w:rPr>
          <w:rFonts w:ascii="Times New Roman" w:hAnsi="Times New Roman"/>
          <w:b w:val="0"/>
          <w:i w:val="0"/>
        </w:rPr>
        <w:t>4. Программно-технические средства обработки</w:t>
      </w:r>
      <w:bookmarkEnd w:id="3"/>
    </w:p>
    <w:p>
      <w:pPr>
        <w:rPr>
          <w:sz w:val="20"/>
        </w:rPr>
      </w:pPr>
    </w:p>
    <w:p>
      <w:pPr>
        <w:pStyle w:val="17"/>
        <w:spacing w:line="240" w:lineRule="auto"/>
      </w:pPr>
      <w:r>
        <w:t>Программно-технические средства включают в себя:</w:t>
      </w:r>
    </w:p>
    <w:p>
      <w:pPr>
        <w:pStyle w:val="32"/>
        <w:numPr>
          <w:ilvl w:val="0"/>
          <w:numId w:val="0"/>
        </w:numPr>
        <w:spacing w:line="240" w:lineRule="auto"/>
        <w:ind w:left="0" w:firstLine="709"/>
      </w:pPr>
      <w:r>
        <w:t>общесистемное и специальное программное обеспечение (операционные системы, СУБД, клиент-серверные приложения и другие);</w:t>
      </w:r>
    </w:p>
    <w:p>
      <w:pPr>
        <w:pStyle w:val="32"/>
        <w:numPr>
          <w:ilvl w:val="0"/>
          <w:numId w:val="0"/>
        </w:numPr>
        <w:spacing w:line="240" w:lineRule="auto"/>
        <w:ind w:left="0" w:firstLine="709"/>
      </w:pPr>
      <w:r>
        <w:t>резервные копии общесистемного программного обеспечения;</w:t>
      </w:r>
    </w:p>
    <w:p>
      <w:pPr>
        <w:pStyle w:val="32"/>
        <w:numPr>
          <w:ilvl w:val="0"/>
          <w:numId w:val="0"/>
        </w:numPr>
        <w:spacing w:line="240" w:lineRule="auto"/>
        <w:ind w:left="0" w:firstLine="709"/>
      </w:pPr>
      <w:r>
        <w:t>инструментальные средства и утилиты систем управления ресурсами ИСПДн;</w:t>
      </w:r>
    </w:p>
    <w:p>
      <w:pPr>
        <w:pStyle w:val="32"/>
        <w:numPr>
          <w:ilvl w:val="0"/>
          <w:numId w:val="0"/>
        </w:numPr>
        <w:spacing w:line="240" w:lineRule="auto"/>
        <w:ind w:left="0" w:firstLine="709"/>
      </w:pPr>
      <w:r>
        <w:t>аппаратные средства обработки ПДн (АРМ и сервера);</w:t>
      </w:r>
    </w:p>
    <w:p>
      <w:pPr>
        <w:pStyle w:val="32"/>
        <w:numPr>
          <w:ilvl w:val="0"/>
          <w:numId w:val="0"/>
        </w:numPr>
        <w:spacing w:line="240" w:lineRule="auto"/>
        <w:ind w:left="0" w:firstLine="709"/>
      </w:pPr>
      <w:r>
        <w:t>сетевое оборудование (концентраторы, коммутаторы, маршрутизаторы и т.п.).</w:t>
      </w:r>
    </w:p>
    <w:p>
      <w:pPr>
        <w:pStyle w:val="32"/>
        <w:numPr>
          <w:ilvl w:val="0"/>
          <w:numId w:val="0"/>
        </w:numPr>
        <w:spacing w:line="240" w:lineRule="auto"/>
        <w:rPr>
          <w:sz w:val="18"/>
        </w:rPr>
      </w:pPr>
    </w:p>
    <w:p>
      <w:pPr>
        <w:pStyle w:val="3"/>
        <w:spacing w:before="0" w:after="0"/>
        <w:jc w:val="center"/>
        <w:rPr>
          <w:rFonts w:ascii="Times New Roman" w:hAnsi="Times New Roman"/>
          <w:b w:val="0"/>
          <w:i w:val="0"/>
        </w:rPr>
      </w:pPr>
      <w:bookmarkStart w:id="4" w:name="_Ref247382264"/>
      <w:r>
        <w:rPr>
          <w:rFonts w:ascii="Times New Roman" w:hAnsi="Times New Roman"/>
          <w:b w:val="0"/>
          <w:i w:val="0"/>
        </w:rPr>
        <w:t>5. Средства защиты ПДн</w:t>
      </w:r>
      <w:bookmarkEnd w:id="4"/>
    </w:p>
    <w:p>
      <w:pPr>
        <w:rPr>
          <w:sz w:val="20"/>
        </w:rPr>
      </w:pPr>
    </w:p>
    <w:p>
      <w:pPr>
        <w:pStyle w:val="17"/>
        <w:spacing w:line="240" w:lineRule="auto"/>
      </w:pPr>
      <w:r>
        <w:t>Средства защиты ПДн состоят из аппаратно-программных средств, включают в себя:</w:t>
      </w:r>
    </w:p>
    <w:p>
      <w:pPr>
        <w:pStyle w:val="32"/>
        <w:numPr>
          <w:ilvl w:val="0"/>
          <w:numId w:val="0"/>
        </w:numPr>
        <w:spacing w:line="240" w:lineRule="auto"/>
        <w:ind w:left="0" w:firstLine="709"/>
      </w:pPr>
      <w:r>
        <w:t>средства управления и разграничения доступа пользователей;</w:t>
      </w:r>
    </w:p>
    <w:p>
      <w:pPr>
        <w:pStyle w:val="32"/>
        <w:numPr>
          <w:ilvl w:val="0"/>
          <w:numId w:val="0"/>
        </w:numPr>
        <w:spacing w:line="240" w:lineRule="auto"/>
        <w:ind w:left="0" w:firstLine="709"/>
      </w:pPr>
      <w:r>
        <w:t>средства обеспечения регистрации и учета действий с информацией;</w:t>
      </w:r>
    </w:p>
    <w:p>
      <w:pPr>
        <w:pStyle w:val="32"/>
        <w:numPr>
          <w:ilvl w:val="0"/>
          <w:numId w:val="0"/>
        </w:numPr>
        <w:spacing w:line="240" w:lineRule="auto"/>
        <w:ind w:left="0" w:firstLine="709"/>
      </w:pPr>
      <w:r>
        <w:t>средства, обеспечивающие целостность данных;</w:t>
      </w:r>
    </w:p>
    <w:p>
      <w:pPr>
        <w:pStyle w:val="32"/>
        <w:numPr>
          <w:ilvl w:val="0"/>
          <w:numId w:val="0"/>
        </w:numPr>
        <w:spacing w:line="240" w:lineRule="auto"/>
        <w:ind w:left="0" w:firstLine="709"/>
      </w:pPr>
      <w:r>
        <w:t>средства антивирусной защиты;</w:t>
      </w:r>
    </w:p>
    <w:p>
      <w:pPr>
        <w:pStyle w:val="32"/>
        <w:numPr>
          <w:ilvl w:val="0"/>
          <w:numId w:val="0"/>
        </w:numPr>
        <w:spacing w:line="240" w:lineRule="auto"/>
        <w:ind w:left="0" w:firstLine="709"/>
      </w:pPr>
      <w:r>
        <w:t>средства межсетевого экранирования;</w:t>
      </w:r>
    </w:p>
    <w:p>
      <w:pPr>
        <w:pStyle w:val="32"/>
        <w:numPr>
          <w:ilvl w:val="0"/>
          <w:numId w:val="0"/>
        </w:numPr>
        <w:spacing w:line="240" w:lineRule="auto"/>
        <w:ind w:left="0" w:firstLine="709"/>
      </w:pPr>
      <w:r>
        <w:t>средства анализа защищенности;</w:t>
      </w:r>
    </w:p>
    <w:p>
      <w:pPr>
        <w:pStyle w:val="32"/>
        <w:numPr>
          <w:ilvl w:val="0"/>
          <w:numId w:val="0"/>
        </w:numPr>
        <w:spacing w:line="240" w:lineRule="auto"/>
        <w:ind w:left="0" w:firstLine="709"/>
      </w:pPr>
      <w:r>
        <w:t>средства обнаружения вторжений;</w:t>
      </w:r>
    </w:p>
    <w:p>
      <w:pPr>
        <w:pStyle w:val="32"/>
        <w:numPr>
          <w:ilvl w:val="0"/>
          <w:numId w:val="0"/>
        </w:numPr>
        <w:spacing w:line="240" w:lineRule="auto"/>
        <w:ind w:left="0" w:firstLine="709"/>
      </w:pPr>
      <w:r>
        <w:t>средства криптографической защиты ПДн, при их передачи по каналам связи сетей общего и (или) международного обмена.</w:t>
      </w:r>
    </w:p>
    <w:p>
      <w:pPr>
        <w:pStyle w:val="17"/>
        <w:spacing w:line="240" w:lineRule="auto"/>
        <w:rPr>
          <w:sz w:val="20"/>
        </w:rPr>
      </w:pPr>
    </w:p>
    <w:p>
      <w:pPr>
        <w:pStyle w:val="3"/>
        <w:spacing w:before="0" w:after="0"/>
        <w:jc w:val="center"/>
        <w:rPr>
          <w:rFonts w:ascii="Times New Roman" w:hAnsi="Times New Roman"/>
          <w:b w:val="0"/>
          <w:i w:val="0"/>
        </w:rPr>
      </w:pPr>
      <w:bookmarkStart w:id="5" w:name="_Ref247382272"/>
      <w:r>
        <w:rPr>
          <w:rFonts w:ascii="Times New Roman" w:hAnsi="Times New Roman"/>
          <w:b w:val="0"/>
          <w:i w:val="0"/>
        </w:rPr>
        <w:t>6. Каналы информационного обмена и телекоммуникации</w:t>
      </w:r>
      <w:bookmarkEnd w:id="5"/>
    </w:p>
    <w:p>
      <w:pPr>
        <w:rPr>
          <w:sz w:val="20"/>
        </w:rPr>
      </w:pPr>
    </w:p>
    <w:p>
      <w:pPr>
        <w:pStyle w:val="17"/>
        <w:spacing w:line="240" w:lineRule="auto"/>
      </w:pPr>
      <w:r>
        <w:t>Каналы информационного обмена и телекоммуникации являются объектами защиты, если по ним передаются обрабатываемая и технологическая информация.</w:t>
      </w:r>
    </w:p>
    <w:p>
      <w:pPr>
        <w:pStyle w:val="17"/>
        <w:spacing w:line="240" w:lineRule="auto"/>
        <w:rPr>
          <w:sz w:val="20"/>
        </w:rPr>
      </w:pPr>
    </w:p>
    <w:p>
      <w:pPr>
        <w:pStyle w:val="3"/>
        <w:spacing w:before="0" w:after="0"/>
        <w:jc w:val="center"/>
        <w:rPr>
          <w:rFonts w:ascii="Times New Roman" w:hAnsi="Times New Roman"/>
          <w:b w:val="0"/>
          <w:i w:val="0"/>
        </w:rPr>
      </w:pPr>
      <w:bookmarkStart w:id="6" w:name="_Ref247382090"/>
      <w:r>
        <w:rPr>
          <w:rFonts w:ascii="Times New Roman" w:hAnsi="Times New Roman"/>
          <w:b w:val="0"/>
          <w:i w:val="0"/>
        </w:rPr>
        <w:t>7. Объекты и помещения, в которых размещены компоненты ИСПДн</w:t>
      </w:r>
      <w:bookmarkEnd w:id="6"/>
    </w:p>
    <w:p>
      <w:pPr>
        <w:rPr>
          <w:sz w:val="20"/>
        </w:rPr>
      </w:pPr>
    </w:p>
    <w:p>
      <w:pPr>
        <w:pStyle w:val="32"/>
        <w:numPr>
          <w:ilvl w:val="0"/>
          <w:numId w:val="0"/>
        </w:numPr>
        <w:spacing w:line="240" w:lineRule="auto"/>
        <w:ind w:left="0" w:firstLine="13"/>
      </w:pPr>
      <w:r>
        <w:tab/>
      </w:r>
      <w:r>
        <w:t xml:space="preserve">Объекты и помещения являются объектами защиты, если в них происходит обработка обрабатываемой и технологической информации, установлены технические средства обработки и защиты. </w:t>
      </w:r>
    </w:p>
    <w:p>
      <w:pPr>
        <w:rPr>
          <w:sz w:val="28"/>
        </w:rPr>
      </w:pPr>
    </w:p>
    <w:p>
      <w:pPr>
        <w:rPr>
          <w:sz w:val="28"/>
        </w:rPr>
      </w:pPr>
    </w:p>
    <w:p>
      <w:pPr>
        <w:rPr>
          <w:sz w:val="28"/>
        </w:rPr>
      </w:pPr>
    </w:p>
    <w:p>
      <w:pPr>
        <w:spacing w:line="240" w:lineRule="exact"/>
        <w:rPr>
          <w:sz w:val="28"/>
        </w:rPr>
      </w:pPr>
      <w:r>
        <w:rPr>
          <w:sz w:val="28"/>
        </w:rPr>
        <w:t>Заместитель руководителя комитета</w:t>
      </w:r>
    </w:p>
    <w:p>
      <w:pPr>
        <w:spacing w:line="240" w:lineRule="exact"/>
        <w:rPr>
          <w:sz w:val="28"/>
        </w:rPr>
      </w:pPr>
      <w:r>
        <w:rPr>
          <w:sz w:val="28"/>
        </w:rPr>
        <w:t>по делам гражданской обороны</w:t>
      </w:r>
    </w:p>
    <w:p>
      <w:pPr>
        <w:spacing w:line="240" w:lineRule="exact"/>
        <w:rPr>
          <w:sz w:val="28"/>
        </w:rPr>
      </w:pPr>
      <w:r>
        <w:rPr>
          <w:sz w:val="28"/>
        </w:rPr>
        <w:t>и чрезвычайным ситуациям</w:t>
      </w:r>
    </w:p>
    <w:p>
      <w:pPr>
        <w:spacing w:line="240" w:lineRule="exact"/>
        <w:rPr>
          <w:sz w:val="28"/>
        </w:rPr>
      </w:pPr>
      <w:r>
        <w:rPr>
          <w:sz w:val="28"/>
        </w:rPr>
        <w:t>администрации города Ставрополя                                       Я.В. Васильковский</w:t>
      </w:r>
    </w:p>
    <w:p>
      <w:pPr>
        <w:spacing w:line="240" w:lineRule="exact"/>
        <w:jc w:val="both"/>
        <w:rPr>
          <w:sz w:val="28"/>
        </w:rPr>
      </w:pPr>
      <w:bookmarkStart w:id="7" w:name="_GoBack"/>
      <w:bookmarkEnd w:id="7"/>
    </w:p>
    <w:p>
      <w:pPr>
        <w:spacing w:line="240" w:lineRule="exact"/>
        <w:rPr>
          <w:sz w:val="32"/>
        </w:rPr>
      </w:pPr>
    </w:p>
    <w:sectPr>
      <w:headerReference r:id="rId5" w:type="default"/>
      <w:pgSz w:w="11906" w:h="16838"/>
      <w:pgMar w:top="1418" w:right="567" w:bottom="1134" w:left="1985" w:header="709" w:footer="70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Times New Roman"/>
    <w:panose1 w:val="02010609060101010101"/>
    <w:charset w:val="00"/>
    <w:family w:val="modern"/>
    <w:pitch w:val="default"/>
    <w:sig w:usb0="800002BF" w:usb1="38CF7CFA" w:usb2="00000016" w:usb3="00000000" w:csb0="00040001" w:csb1="00000000"/>
  </w:font>
  <w:font w:name="Wingdings">
    <w:panose1 w:val="00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XO Thames">
    <w:panose1 w:val="02020603050405020304"/>
    <w:charset w:val="00"/>
    <w:family w:val="auto"/>
    <w:pitch w:val="default"/>
    <w:sig w:usb0="800002FF" w:usb1="0000084A" w:usb2="00000000" w:usb3="00000000" w:csb0="00000015" w:csb1="00000000"/>
  </w:font>
  <w:font w:name="Arial Narrow">
    <w:altName w:val="Arial"/>
    <w:panose1 w:val="00000000000000000000"/>
    <w:charset w:val="00"/>
    <w:family w:val="auto"/>
    <w:pitch w:val="default"/>
    <w:sig w:usb0="00000000" w:usb1="00000000" w:usb2="00000000" w:usb3="00000000" w:csb0="00000000" w:csb1="00000000"/>
  </w:font>
  <w:font w:name="Cambria">
    <w:altName w:val="Caladea"/>
    <w:panose1 w:val="02040503050406030204"/>
    <w:charset w:val="00"/>
    <w:family w:val="auto"/>
    <w:pitch w:val="default"/>
    <w:sig w:usb0="00000000" w:usb1="00000000" w:usb2="00000000" w:usb3="00000000" w:csb0="0000019F" w:csb1="00000000"/>
  </w:font>
  <w:font w:name="Caladea">
    <w:panose1 w:val="02040503050406030204"/>
    <w:charset w:val="00"/>
    <w:family w:val="auto"/>
    <w:pitch w:val="default"/>
    <w:sig w:usb0="00000007" w:usb1="00000000" w:usb2="00000000" w:usb3="00000000" w:csb0="20000093"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rPr>
        <w:rStyle w:val="11"/>
      </w:rPr>
      <w:fldChar w:fldCharType="begin"/>
    </w:r>
    <w:r>
      <w:rPr>
        <w:rStyle w:val="11"/>
      </w:rPr>
      <w:instrText xml:space="preserve">PAGE </w:instrText>
    </w:r>
    <w:r>
      <w:rPr>
        <w:rStyle w:val="11"/>
      </w:rPr>
      <w:fldChar w:fldCharType="separate"/>
    </w:r>
    <w:r>
      <w:rPr>
        <w:rStyle w:val="11"/>
      </w:rPr>
      <w:fldChar w:fldCharType="end"/>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6E405"/>
    <w:multiLevelType w:val="multilevel"/>
    <w:tmpl w:val="FC36E405"/>
    <w:lvl w:ilvl="0" w:tentative="0">
      <w:start w:val="1"/>
      <w:numFmt w:val="decimal"/>
      <w:pStyle w:val="28"/>
      <w:lvlText w:val="%1."/>
      <w:lvlJc w:val="left"/>
      <w:pPr>
        <w:tabs>
          <w:tab w:val="left" w:pos="1114"/>
        </w:tabs>
        <w:ind w:left="1114" w:hanging="360"/>
      </w:pPr>
    </w:lvl>
    <w:lvl w:ilvl="1" w:tentative="0">
      <w:start w:val="1"/>
      <w:numFmt w:val="lowerLetter"/>
      <w:lvlText w:val="%2."/>
      <w:lvlJc w:val="left"/>
      <w:pPr>
        <w:tabs>
          <w:tab w:val="left" w:pos="1834"/>
        </w:tabs>
        <w:ind w:left="1834" w:hanging="360"/>
      </w:pPr>
    </w:lvl>
    <w:lvl w:ilvl="2" w:tentative="0">
      <w:start w:val="1"/>
      <w:numFmt w:val="lowerRoman"/>
      <w:lvlText w:val="%3."/>
      <w:lvlJc w:val="right"/>
      <w:pPr>
        <w:tabs>
          <w:tab w:val="left" w:pos="2554"/>
        </w:tabs>
        <w:ind w:left="2554" w:hanging="180"/>
      </w:pPr>
    </w:lvl>
    <w:lvl w:ilvl="3" w:tentative="0">
      <w:start w:val="1"/>
      <w:numFmt w:val="decimal"/>
      <w:lvlText w:val="%4."/>
      <w:lvlJc w:val="left"/>
      <w:pPr>
        <w:tabs>
          <w:tab w:val="left" w:pos="3274"/>
        </w:tabs>
        <w:ind w:left="3274" w:hanging="360"/>
      </w:pPr>
    </w:lvl>
    <w:lvl w:ilvl="4" w:tentative="0">
      <w:start w:val="1"/>
      <w:numFmt w:val="lowerLetter"/>
      <w:lvlText w:val="%5."/>
      <w:lvlJc w:val="left"/>
      <w:pPr>
        <w:tabs>
          <w:tab w:val="left" w:pos="3994"/>
        </w:tabs>
        <w:ind w:left="3994" w:hanging="360"/>
      </w:pPr>
    </w:lvl>
    <w:lvl w:ilvl="5" w:tentative="0">
      <w:start w:val="1"/>
      <w:numFmt w:val="lowerRoman"/>
      <w:lvlText w:val="%6."/>
      <w:lvlJc w:val="right"/>
      <w:pPr>
        <w:tabs>
          <w:tab w:val="left" w:pos="4714"/>
        </w:tabs>
        <w:ind w:left="4714" w:hanging="180"/>
      </w:pPr>
    </w:lvl>
    <w:lvl w:ilvl="6" w:tentative="0">
      <w:start w:val="1"/>
      <w:numFmt w:val="decimal"/>
      <w:lvlText w:val="%7."/>
      <w:lvlJc w:val="left"/>
      <w:pPr>
        <w:tabs>
          <w:tab w:val="left" w:pos="5434"/>
        </w:tabs>
        <w:ind w:left="5434" w:hanging="360"/>
      </w:pPr>
    </w:lvl>
    <w:lvl w:ilvl="7" w:tentative="0">
      <w:start w:val="1"/>
      <w:numFmt w:val="lowerLetter"/>
      <w:lvlText w:val="%8."/>
      <w:lvlJc w:val="left"/>
      <w:pPr>
        <w:tabs>
          <w:tab w:val="left" w:pos="6154"/>
        </w:tabs>
        <w:ind w:left="6154" w:hanging="360"/>
      </w:pPr>
    </w:lvl>
    <w:lvl w:ilvl="8" w:tentative="0">
      <w:start w:val="1"/>
      <w:numFmt w:val="lowerRoman"/>
      <w:lvlText w:val="%9."/>
      <w:lvlJc w:val="right"/>
      <w:pPr>
        <w:tabs>
          <w:tab w:val="left" w:pos="6874"/>
        </w:tabs>
        <w:ind w:left="68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footnotePr>
    <w:footnote w:id="0"/>
    <w:footnote w:id="1"/>
  </w:footnotePr>
  <w:endnotePr>
    <w:endnote w:id="0"/>
    <w:endnote w:id="1"/>
  </w:endnotePr>
  <w:compat>
    <w:splitPgBreakAndParaMark/>
    <w:compatSetting w:name="compatibilityMode" w:uri="http://schemas.microsoft.com/office/word" w:val="12"/>
  </w:compat>
  <w:rsids>
    <w:rsidRoot w:val="00000000"/>
    <w:rsid w:val="71F709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nhideWhenUsed="0" w:uiPriority="0" w:semiHidden="0" w:name="Strong"/>
    <w:lsdException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atentStyles>
  <w:style w:type="paragraph" w:default="1" w:styleId="1">
    <w:name w:val="Normal"/>
    <w:qFormat/>
    <w:uiPriority w:val="0"/>
    <w:pPr>
      <w:spacing w:before="0" w:after="0" w:line="240" w:lineRule="auto"/>
      <w:ind w:left="0" w:right="0" w:firstLine="0"/>
      <w:jc w:val="left"/>
    </w:pPr>
    <w:rPr>
      <w:rFonts w:ascii="Times New Roman" w:hAnsi="Times New Roman"/>
      <w:color w:val="000000"/>
      <w:spacing w:val="0"/>
      <w:sz w:val="24"/>
    </w:rPr>
  </w:style>
  <w:style w:type="paragraph" w:styleId="2">
    <w:name w:val="heading 1"/>
    <w:basedOn w:val="1"/>
    <w:next w:val="1"/>
    <w:qFormat/>
    <w:uiPriority w:val="9"/>
    <w:pPr>
      <w:keepNext/>
      <w:jc w:val="center"/>
      <w:outlineLvl w:val="0"/>
    </w:pPr>
    <w:rPr>
      <w:rFonts w:ascii="Arial Narrow" w:hAnsi="Arial Narrow"/>
      <w:caps/>
      <w:color w:val="000000"/>
      <w:u w:val="single"/>
    </w:rPr>
  </w:style>
  <w:style w:type="paragraph" w:styleId="3">
    <w:name w:val="heading 2"/>
    <w:basedOn w:val="1"/>
    <w:next w:val="1"/>
    <w:qFormat/>
    <w:uiPriority w:val="9"/>
    <w:pPr>
      <w:keepNext/>
      <w:spacing w:before="240" w:after="60"/>
      <w:outlineLvl w:val="1"/>
    </w:pPr>
    <w:rPr>
      <w:rFonts w:ascii="Cambria" w:hAnsi="Cambria"/>
      <w:b/>
      <w:i/>
      <w:sz w:val="28"/>
    </w:rPr>
  </w:style>
  <w:style w:type="paragraph" w:styleId="4">
    <w:name w:val="heading 3"/>
    <w:next w:val="1"/>
    <w:qFormat/>
    <w:uiPriority w:val="9"/>
    <w:pPr>
      <w:spacing w:before="120" w:after="120" w:line="240" w:lineRule="auto"/>
      <w:ind w:left="0" w:right="0" w:firstLine="0"/>
      <w:jc w:val="both"/>
      <w:outlineLvl w:val="2"/>
    </w:pPr>
    <w:rPr>
      <w:rFonts w:ascii="XO Thames" w:hAnsi="XO Thames"/>
      <w:b/>
      <w:color w:val="000000"/>
      <w:spacing w:val="0"/>
      <w:sz w:val="26"/>
    </w:rPr>
  </w:style>
  <w:style w:type="paragraph" w:styleId="5">
    <w:name w:val="heading 4"/>
    <w:next w:val="1"/>
    <w:qFormat/>
    <w:uiPriority w:val="9"/>
    <w:pPr>
      <w:spacing w:before="120" w:after="120" w:line="240" w:lineRule="auto"/>
      <w:ind w:left="0" w:right="0" w:firstLine="0"/>
      <w:jc w:val="both"/>
      <w:outlineLvl w:val="3"/>
    </w:pPr>
    <w:rPr>
      <w:rFonts w:ascii="XO Thames" w:hAnsi="XO Thames"/>
      <w:b/>
      <w:color w:val="000000"/>
      <w:spacing w:val="0"/>
      <w:sz w:val="24"/>
    </w:rPr>
  </w:style>
  <w:style w:type="paragraph" w:styleId="6">
    <w:name w:val="heading 5"/>
    <w:next w:val="1"/>
    <w:qFormat/>
    <w:uiPriority w:val="9"/>
    <w:pPr>
      <w:spacing w:before="120" w:after="120" w:line="240" w:lineRule="auto"/>
      <w:ind w:left="0" w:right="0" w:firstLine="0"/>
      <w:jc w:val="both"/>
      <w:outlineLvl w:val="4"/>
    </w:pPr>
    <w:rPr>
      <w:rFonts w:ascii="XO Thames" w:hAnsi="XO Thames"/>
      <w:b/>
      <w:color w:val="000000"/>
      <w:spacing w:val="0"/>
      <w:sz w:val="22"/>
    </w:rPr>
  </w:style>
  <w:style w:type="character" w:default="1" w:styleId="7">
    <w:name w:val="Default Paragraph Font"/>
    <w:uiPriority w:val="0"/>
  </w:style>
  <w:style w:type="table" w:default="1" w:styleId="8">
    <w:name w:val="Normal Table"/>
    <w:uiPriority w:val="0"/>
    <w:tblPr>
      <w:tblCellMar>
        <w:top w:w="0" w:type="dxa"/>
        <w:left w:w="108" w:type="dxa"/>
        <w:bottom w:w="0" w:type="dxa"/>
        <w:right w:w="108" w:type="dxa"/>
      </w:tblCellMar>
    </w:tblPr>
  </w:style>
  <w:style w:type="character" w:styleId="9">
    <w:name w:val="Emphasis"/>
    <w:uiPriority w:val="0"/>
    <w:rPr>
      <w:i/>
    </w:rPr>
  </w:style>
  <w:style w:type="character" w:styleId="10">
    <w:name w:val="Hyperlink"/>
    <w:uiPriority w:val="0"/>
    <w:rPr>
      <w:color w:val="0000FF"/>
      <w:u w:val="single"/>
    </w:rPr>
  </w:style>
  <w:style w:type="character" w:styleId="11">
    <w:name w:val="page number"/>
    <w:basedOn w:val="7"/>
    <w:uiPriority w:val="0"/>
  </w:style>
  <w:style w:type="character" w:styleId="12">
    <w:name w:val="Strong"/>
    <w:uiPriority w:val="0"/>
    <w:rPr>
      <w:b/>
    </w:rPr>
  </w:style>
  <w:style w:type="paragraph" w:styleId="13">
    <w:name w:val="toc 8"/>
    <w:next w:val="1"/>
    <w:uiPriority w:val="39"/>
    <w:pPr>
      <w:spacing w:before="0" w:after="0" w:line="240" w:lineRule="auto"/>
      <w:ind w:left="1400" w:right="0" w:firstLine="0"/>
      <w:jc w:val="left"/>
    </w:pPr>
    <w:rPr>
      <w:rFonts w:ascii="XO Thames" w:hAnsi="XO Thames"/>
      <w:color w:val="000000"/>
      <w:spacing w:val="0"/>
      <w:sz w:val="28"/>
    </w:rPr>
  </w:style>
  <w:style w:type="paragraph" w:styleId="14">
    <w:name w:val="header"/>
    <w:basedOn w:val="1"/>
    <w:uiPriority w:val="0"/>
    <w:pPr>
      <w:tabs>
        <w:tab w:val="center" w:pos="4677"/>
        <w:tab w:val="right" w:pos="9355"/>
      </w:tabs>
    </w:pPr>
  </w:style>
  <w:style w:type="paragraph" w:styleId="15">
    <w:name w:val="toc 9"/>
    <w:next w:val="1"/>
    <w:uiPriority w:val="39"/>
    <w:pPr>
      <w:spacing w:before="0" w:after="0" w:line="240" w:lineRule="auto"/>
      <w:ind w:left="1600" w:right="0" w:firstLine="0"/>
      <w:jc w:val="left"/>
    </w:pPr>
    <w:rPr>
      <w:rFonts w:ascii="XO Thames" w:hAnsi="XO Thames"/>
      <w:color w:val="000000"/>
      <w:spacing w:val="0"/>
      <w:sz w:val="28"/>
    </w:rPr>
  </w:style>
  <w:style w:type="paragraph" w:styleId="16">
    <w:name w:val="toc 7"/>
    <w:next w:val="1"/>
    <w:qFormat/>
    <w:uiPriority w:val="39"/>
    <w:pPr>
      <w:spacing w:before="0" w:after="0" w:line="240" w:lineRule="auto"/>
      <w:ind w:left="1200" w:right="0" w:firstLine="0"/>
      <w:jc w:val="left"/>
    </w:pPr>
    <w:rPr>
      <w:rFonts w:ascii="XO Thames" w:hAnsi="XO Thames"/>
      <w:color w:val="000000"/>
      <w:spacing w:val="0"/>
      <w:sz w:val="28"/>
    </w:rPr>
  </w:style>
  <w:style w:type="paragraph" w:styleId="17">
    <w:name w:val="Body Text"/>
    <w:basedOn w:val="1"/>
    <w:uiPriority w:val="0"/>
    <w:pPr>
      <w:spacing w:line="360" w:lineRule="auto"/>
      <w:ind w:left="0" w:firstLine="720"/>
      <w:jc w:val="both"/>
    </w:pPr>
    <w:rPr>
      <w:sz w:val="28"/>
    </w:rPr>
  </w:style>
  <w:style w:type="paragraph" w:styleId="18">
    <w:name w:val="toc 1"/>
    <w:next w:val="1"/>
    <w:uiPriority w:val="39"/>
    <w:pPr>
      <w:spacing w:before="0" w:after="0" w:line="240" w:lineRule="auto"/>
      <w:ind w:left="0" w:right="0" w:firstLine="0"/>
      <w:jc w:val="left"/>
    </w:pPr>
    <w:rPr>
      <w:rFonts w:ascii="XO Thames" w:hAnsi="XO Thames"/>
      <w:b/>
      <w:color w:val="000000"/>
      <w:spacing w:val="0"/>
      <w:sz w:val="28"/>
    </w:rPr>
  </w:style>
  <w:style w:type="paragraph" w:styleId="19">
    <w:name w:val="toc 6"/>
    <w:next w:val="1"/>
    <w:uiPriority w:val="39"/>
    <w:pPr>
      <w:spacing w:before="0" w:after="0" w:line="240" w:lineRule="auto"/>
      <w:ind w:left="1000" w:right="0" w:firstLine="0"/>
      <w:jc w:val="left"/>
    </w:pPr>
    <w:rPr>
      <w:rFonts w:ascii="XO Thames" w:hAnsi="XO Thames"/>
      <w:color w:val="000000"/>
      <w:spacing w:val="0"/>
      <w:sz w:val="28"/>
    </w:rPr>
  </w:style>
  <w:style w:type="paragraph" w:styleId="20">
    <w:name w:val="toc 3"/>
    <w:next w:val="1"/>
    <w:uiPriority w:val="39"/>
    <w:pPr>
      <w:spacing w:before="0" w:after="0" w:line="240" w:lineRule="auto"/>
      <w:ind w:left="400" w:right="0" w:firstLine="0"/>
      <w:jc w:val="left"/>
    </w:pPr>
    <w:rPr>
      <w:rFonts w:ascii="XO Thames" w:hAnsi="XO Thames"/>
      <w:color w:val="000000"/>
      <w:spacing w:val="0"/>
      <w:sz w:val="28"/>
    </w:rPr>
  </w:style>
  <w:style w:type="paragraph" w:styleId="21">
    <w:name w:val="toc 2"/>
    <w:next w:val="1"/>
    <w:qFormat/>
    <w:uiPriority w:val="39"/>
    <w:pPr>
      <w:spacing w:before="0" w:after="0" w:line="240" w:lineRule="auto"/>
      <w:ind w:left="200" w:right="0" w:firstLine="0"/>
      <w:jc w:val="left"/>
    </w:pPr>
    <w:rPr>
      <w:rFonts w:ascii="XO Thames" w:hAnsi="XO Thames"/>
      <w:color w:val="000000"/>
      <w:spacing w:val="0"/>
      <w:sz w:val="28"/>
    </w:rPr>
  </w:style>
  <w:style w:type="paragraph" w:styleId="22">
    <w:name w:val="toc 4"/>
    <w:next w:val="1"/>
    <w:uiPriority w:val="39"/>
    <w:pPr>
      <w:spacing w:before="0" w:after="0" w:line="240" w:lineRule="auto"/>
      <w:ind w:left="600" w:right="0" w:firstLine="0"/>
      <w:jc w:val="left"/>
    </w:pPr>
    <w:rPr>
      <w:rFonts w:ascii="XO Thames" w:hAnsi="XO Thames"/>
      <w:color w:val="000000"/>
      <w:spacing w:val="0"/>
      <w:sz w:val="28"/>
    </w:rPr>
  </w:style>
  <w:style w:type="paragraph" w:styleId="23">
    <w:name w:val="toc 5"/>
    <w:next w:val="1"/>
    <w:uiPriority w:val="39"/>
    <w:pPr>
      <w:spacing w:before="0" w:after="0" w:line="240" w:lineRule="auto"/>
      <w:ind w:left="800" w:right="0" w:firstLine="0"/>
      <w:jc w:val="left"/>
    </w:pPr>
    <w:rPr>
      <w:rFonts w:ascii="XO Thames" w:hAnsi="XO Thames"/>
      <w:color w:val="000000"/>
      <w:spacing w:val="0"/>
      <w:sz w:val="28"/>
    </w:rPr>
  </w:style>
  <w:style w:type="paragraph" w:styleId="24">
    <w:name w:val="Title"/>
    <w:next w:val="1"/>
    <w:qFormat/>
    <w:uiPriority w:val="10"/>
    <w:pPr>
      <w:spacing w:before="567" w:after="567" w:line="240" w:lineRule="auto"/>
      <w:ind w:left="0" w:right="0" w:firstLine="0"/>
      <w:jc w:val="center"/>
    </w:pPr>
    <w:rPr>
      <w:rFonts w:ascii="XO Thames" w:hAnsi="XO Thames"/>
      <w:b/>
      <w:caps/>
      <w:color w:val="000000"/>
      <w:spacing w:val="0"/>
      <w:sz w:val="40"/>
    </w:rPr>
  </w:style>
  <w:style w:type="paragraph" w:styleId="25">
    <w:name w:val="footer"/>
    <w:basedOn w:val="1"/>
    <w:uiPriority w:val="0"/>
    <w:pPr>
      <w:tabs>
        <w:tab w:val="center" w:pos="4677"/>
        <w:tab w:val="right" w:pos="9355"/>
      </w:tabs>
    </w:pPr>
  </w:style>
  <w:style w:type="paragraph" w:styleId="26">
    <w:name w:val="Subtitle"/>
    <w:next w:val="1"/>
    <w:qFormat/>
    <w:uiPriority w:val="11"/>
    <w:pPr>
      <w:spacing w:before="0" w:after="0" w:line="240" w:lineRule="auto"/>
      <w:ind w:left="0" w:right="0" w:firstLine="0"/>
      <w:jc w:val="both"/>
    </w:pPr>
    <w:rPr>
      <w:rFonts w:ascii="XO Thames" w:hAnsi="XO Thames"/>
      <w:i/>
      <w:color w:val="000000"/>
      <w:spacing w:val="0"/>
      <w:sz w:val="24"/>
    </w:rPr>
  </w:style>
  <w:style w:type="table" w:styleId="27">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8">
    <w:name w:val="Маркированный список 21"/>
    <w:basedOn w:val="1"/>
    <w:link w:val="29"/>
    <w:qFormat/>
    <w:uiPriority w:val="0"/>
    <w:pPr>
      <w:numPr>
        <w:ilvl w:val="0"/>
        <w:numId w:val="1"/>
      </w:numPr>
      <w:spacing w:line="360" w:lineRule="auto"/>
      <w:jc w:val="both"/>
    </w:pPr>
    <w:rPr>
      <w:sz w:val="28"/>
    </w:rPr>
  </w:style>
  <w:style w:type="character" w:customStyle="1" w:styleId="29">
    <w:name w:val="Маркированный список 211"/>
    <w:link w:val="28"/>
    <w:uiPriority w:val="0"/>
    <w:rPr>
      <w:sz w:val="28"/>
    </w:rPr>
  </w:style>
  <w:style w:type="paragraph" w:customStyle="1" w:styleId="30">
    <w:name w:val="Нумерованный список1"/>
    <w:basedOn w:val="1"/>
    <w:link w:val="31"/>
    <w:uiPriority w:val="0"/>
    <w:pPr>
      <w:spacing w:line="360" w:lineRule="auto"/>
      <w:jc w:val="both"/>
    </w:pPr>
    <w:rPr>
      <w:sz w:val="28"/>
    </w:rPr>
  </w:style>
  <w:style w:type="character" w:customStyle="1" w:styleId="31">
    <w:name w:val="Нумерованный список11"/>
    <w:link w:val="30"/>
    <w:uiPriority w:val="0"/>
    <w:rPr>
      <w:sz w:val="28"/>
    </w:rPr>
  </w:style>
  <w:style w:type="paragraph" w:customStyle="1" w:styleId="32">
    <w:name w:val="Маркированный список1"/>
    <w:basedOn w:val="1"/>
    <w:link w:val="33"/>
    <w:uiPriority w:val="0"/>
    <w:pPr>
      <w:spacing w:line="360" w:lineRule="auto"/>
      <w:jc w:val="both"/>
    </w:pPr>
    <w:rPr>
      <w:sz w:val="28"/>
    </w:rPr>
  </w:style>
  <w:style w:type="character" w:customStyle="1" w:styleId="33">
    <w:name w:val="Маркированный список11"/>
    <w:link w:val="32"/>
    <w:uiPriority w:val="0"/>
    <w:rPr>
      <w:sz w:val="28"/>
    </w:rPr>
  </w:style>
  <w:style w:type="paragraph" w:customStyle="1" w:styleId="34">
    <w:name w:val="Footnote"/>
    <w:link w:val="35"/>
    <w:uiPriority w:val="0"/>
    <w:pPr>
      <w:spacing w:before="0" w:after="0" w:line="240" w:lineRule="auto"/>
      <w:ind w:left="0" w:right="0" w:firstLine="851"/>
      <w:jc w:val="both"/>
    </w:pPr>
    <w:rPr>
      <w:rFonts w:ascii="XO Thames" w:hAnsi="XO Thames"/>
      <w:color w:val="000000"/>
      <w:spacing w:val="0"/>
      <w:sz w:val="22"/>
    </w:rPr>
  </w:style>
  <w:style w:type="character" w:customStyle="1" w:styleId="35">
    <w:name w:val="Footnote1"/>
    <w:link w:val="34"/>
    <w:uiPriority w:val="0"/>
    <w:rPr>
      <w:rFonts w:ascii="XO Thames" w:hAnsi="XO Thames"/>
      <w:sz w:val="22"/>
    </w:rPr>
  </w:style>
  <w:style w:type="paragraph" w:customStyle="1" w:styleId="36">
    <w:name w:val="Header and Footer"/>
    <w:link w:val="37"/>
    <w:uiPriority w:val="0"/>
    <w:pPr>
      <w:spacing w:before="0" w:after="0" w:line="240" w:lineRule="auto"/>
      <w:ind w:left="0" w:right="0" w:firstLine="0"/>
      <w:jc w:val="both"/>
    </w:pPr>
    <w:rPr>
      <w:rFonts w:ascii="XO Thames" w:hAnsi="XO Thames"/>
      <w:color w:val="000000"/>
      <w:spacing w:val="0"/>
      <w:sz w:val="20"/>
    </w:rPr>
  </w:style>
  <w:style w:type="character" w:customStyle="1" w:styleId="37">
    <w:name w:val="Header and Footer1"/>
    <w:link w:val="36"/>
    <w:uiPriority w:val="0"/>
    <w:rPr>
      <w:rFonts w:ascii="XO Thames" w:hAnsi="XO Thames"/>
      <w:sz w:val="20"/>
    </w:rPr>
  </w:style>
  <w:style w:type="paragraph" w:customStyle="1" w:styleId="38">
    <w:name w:val="Table_title_header"/>
    <w:basedOn w:val="1"/>
    <w:link w:val="39"/>
    <w:uiPriority w:val="0"/>
    <w:pPr>
      <w:spacing w:before="120"/>
      <w:jc w:val="center"/>
    </w:pPr>
    <w:rPr>
      <w:sz w:val="32"/>
    </w:rPr>
  </w:style>
  <w:style w:type="character" w:customStyle="1" w:styleId="39">
    <w:name w:val="Table_title_header1"/>
    <w:link w:val="38"/>
    <w:uiPriority w:val="0"/>
    <w:rPr>
      <w:sz w:val="32"/>
    </w:rPr>
  </w:style>
  <w:style w:type="paragraph" w:customStyle="1" w:styleId="40">
    <w:name w:val="ConsPlusNormal"/>
    <w:link w:val="41"/>
    <w:uiPriority w:val="0"/>
    <w:pPr>
      <w:spacing w:before="0" w:after="0" w:line="240" w:lineRule="auto"/>
      <w:ind w:left="0" w:right="0" w:firstLine="0"/>
      <w:jc w:val="left"/>
    </w:pPr>
    <w:rPr>
      <w:rFonts w:ascii="Arial" w:hAnsi="Arial"/>
      <w:color w:val="000000"/>
      <w:spacing w:val="0"/>
      <w:sz w:val="20"/>
    </w:rPr>
  </w:style>
  <w:style w:type="character" w:customStyle="1" w:styleId="41">
    <w:name w:val="ConsPlusNormal1"/>
    <w:link w:val="40"/>
    <w:uiPriority w:val="0"/>
    <w:rPr>
      <w:rFonts w:ascii="Arial" w:hAnsi="Arial"/>
    </w:rPr>
  </w:style>
  <w:style w:type="paragraph" w:customStyle="1" w:styleId="42">
    <w:name w:val="Текст обычный"/>
    <w:basedOn w:val="1"/>
    <w:link w:val="43"/>
    <w:uiPriority w:val="0"/>
    <w:pPr>
      <w:spacing w:before="120"/>
      <w:ind w:left="0" w:firstLine="709"/>
      <w:jc w:val="both"/>
    </w:pPr>
  </w:style>
  <w:style w:type="character" w:customStyle="1" w:styleId="43">
    <w:name w:val="Текст обычный1"/>
    <w:link w:val="4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ScaleCrop>false</ScaleCrop>
  <LinksUpToDate>false</LinksUpToDate>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2023-08-16T11:51:14Z</dcterms:created>
  <dc:creator>ms.ivanov</dc:creator>
  <cp:lastModifiedBy>ms.ivanov</cp:lastModifiedBy>
  <dcterms:modified xsi:type="dcterms:W3CDTF">2023-08-16T11:52:44Z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