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15" w:rsidRPr="00E33815" w:rsidRDefault="008B6505" w:rsidP="008B6A26">
      <w:pPr>
        <w:shd w:val="clear" w:color="auto" w:fill="FFFFFF"/>
        <w:spacing w:before="22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bookmarkStart w:id="0" w:name="_GoBack"/>
      <w:bookmarkEnd w:id="0"/>
      <w:r w:rsidRPr="008B650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Понятие экстремизма и терроризма, основы противодействия экстремизму и терроризму</w:t>
      </w:r>
    </w:p>
    <w:p w:rsidR="00E33815" w:rsidRDefault="008B6A26" w:rsidP="008B6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Сегодня угроза преступлений террористического характера в России не спадает. </w:t>
      </w:r>
      <w:r w:rsidR="00E33815" w:rsidRP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ействия террористов всегда </w:t>
      </w:r>
      <w:proofErr w:type="spell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неожиданны</w:t>
      </w:r>
      <w:proofErr w:type="spell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все больше нацелены на мирное население. </w:t>
      </w:r>
    </w:p>
    <w:p w:rsidR="008B6505" w:rsidRDefault="008B6505" w:rsidP="008B650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    Экстремизм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это сложная и неоднородная форма выражения ненависти и вражды. Различают следующие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виды экстремизма:</w:t>
      </w:r>
    </w:p>
    <w:p w:rsidR="008B6505" w:rsidRDefault="008B6505" w:rsidP="00922C6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политический</w:t>
      </w:r>
    </w:p>
    <w:p w:rsidR="008B6505" w:rsidRDefault="008B6505" w:rsidP="00922C6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национальный</w:t>
      </w:r>
    </w:p>
    <w:p w:rsidR="008B6505" w:rsidRDefault="008B6505" w:rsidP="00922C6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религиозный</w:t>
      </w:r>
    </w:p>
    <w:p w:rsidR="008B6505" w:rsidRDefault="008B6505" w:rsidP="008B650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8"/>
          <w:szCs w:val="28"/>
        </w:rPr>
        <w:t xml:space="preserve">          </w:t>
      </w:r>
      <w:r w:rsidRPr="00922C67">
        <w:rPr>
          <w:b/>
          <w:color w:val="000000"/>
          <w:sz w:val="27"/>
          <w:szCs w:val="27"/>
        </w:rPr>
        <w:t>К причинам возникновения экстремизма</w:t>
      </w:r>
      <w:r>
        <w:rPr>
          <w:color w:val="000000"/>
          <w:sz w:val="27"/>
          <w:szCs w:val="27"/>
        </w:rPr>
        <w:t xml:space="preserve"> можно отнести следующие:</w:t>
      </w:r>
    </w:p>
    <w:p w:rsidR="00922C67" w:rsidRDefault="00922C67" w:rsidP="00922C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8B6505">
        <w:rPr>
          <w:color w:val="000000"/>
          <w:sz w:val="27"/>
          <w:szCs w:val="27"/>
        </w:rPr>
        <w:t xml:space="preserve"> большое иму</w:t>
      </w:r>
      <w:r>
        <w:rPr>
          <w:color w:val="000000"/>
          <w:sz w:val="27"/>
          <w:szCs w:val="27"/>
        </w:rPr>
        <w:t>щественное расслоение населения, которое</w:t>
      </w:r>
      <w:r w:rsidR="008B6505">
        <w:rPr>
          <w:color w:val="000000"/>
          <w:sz w:val="27"/>
          <w:szCs w:val="27"/>
        </w:rPr>
        <w:t xml:space="preserve"> приводит к тому, что</w:t>
      </w:r>
      <w:r>
        <w:rPr>
          <w:color w:val="000000"/>
          <w:sz w:val="27"/>
          <w:szCs w:val="27"/>
        </w:rPr>
        <w:t xml:space="preserve"> </w:t>
      </w:r>
      <w:r w:rsidR="008B6505">
        <w:rPr>
          <w:color w:val="000000"/>
          <w:sz w:val="27"/>
          <w:szCs w:val="27"/>
        </w:rPr>
        <w:t>общество перестает функционировать как целостный организм,</w:t>
      </w:r>
      <w:r>
        <w:rPr>
          <w:color w:val="000000"/>
          <w:sz w:val="27"/>
          <w:szCs w:val="27"/>
        </w:rPr>
        <w:t xml:space="preserve"> </w:t>
      </w:r>
      <w:r w:rsidR="008B6505">
        <w:rPr>
          <w:color w:val="000000"/>
          <w:sz w:val="27"/>
          <w:szCs w:val="27"/>
        </w:rPr>
        <w:t>объединенный об</w:t>
      </w:r>
      <w:r>
        <w:rPr>
          <w:color w:val="000000"/>
          <w:sz w:val="27"/>
          <w:szCs w:val="27"/>
        </w:rPr>
        <w:t>щими целями, идеями, ценностями;</w:t>
      </w:r>
    </w:p>
    <w:p w:rsidR="008B6505" w:rsidRDefault="00922C67" w:rsidP="00922C67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 w:rsidR="008B6505">
        <w:rPr>
          <w:color w:val="000000"/>
          <w:sz w:val="27"/>
          <w:szCs w:val="27"/>
        </w:rPr>
        <w:t xml:space="preserve"> нарастание социальной напряженности.</w:t>
      </w:r>
    </w:p>
    <w:p w:rsidR="008B6505" w:rsidRDefault="00922C67" w:rsidP="00922C67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r w:rsidR="008B6505">
        <w:rPr>
          <w:color w:val="000000"/>
          <w:sz w:val="27"/>
          <w:szCs w:val="27"/>
        </w:rPr>
        <w:t>снижение идеологической составляющей в воспитательном процессе,</w:t>
      </w:r>
      <w:r>
        <w:rPr>
          <w:color w:val="000000"/>
          <w:sz w:val="27"/>
          <w:szCs w:val="27"/>
        </w:rPr>
        <w:t xml:space="preserve"> </w:t>
      </w:r>
      <w:r w:rsidR="008B6505">
        <w:rPr>
          <w:color w:val="000000"/>
          <w:sz w:val="27"/>
          <w:szCs w:val="27"/>
        </w:rPr>
        <w:t>что привело к утрате нравственных ценностей.</w:t>
      </w:r>
    </w:p>
    <w:p w:rsidR="008B6505" w:rsidRDefault="00922C67" w:rsidP="00922C67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- </w:t>
      </w:r>
      <w:proofErr w:type="spellStart"/>
      <w:r w:rsidR="008B6505">
        <w:rPr>
          <w:color w:val="000000"/>
          <w:sz w:val="27"/>
          <w:szCs w:val="27"/>
        </w:rPr>
        <w:t>бездуховность</w:t>
      </w:r>
      <w:proofErr w:type="spellEnd"/>
      <w:r w:rsidR="008B6505">
        <w:rPr>
          <w:color w:val="000000"/>
          <w:sz w:val="27"/>
          <w:szCs w:val="27"/>
        </w:rPr>
        <w:t>, отсутствие четких представлений об истории и</w:t>
      </w:r>
      <w:r>
        <w:rPr>
          <w:color w:val="000000"/>
          <w:sz w:val="27"/>
          <w:szCs w:val="27"/>
        </w:rPr>
        <w:t xml:space="preserve"> </w:t>
      </w:r>
      <w:r w:rsidR="008B6505">
        <w:rPr>
          <w:color w:val="000000"/>
          <w:sz w:val="27"/>
          <w:szCs w:val="27"/>
        </w:rPr>
        <w:t>перспективах развития страны, утрата чувства сопричастности и</w:t>
      </w:r>
      <w:r>
        <w:rPr>
          <w:color w:val="000000"/>
          <w:sz w:val="27"/>
          <w:szCs w:val="27"/>
        </w:rPr>
        <w:t xml:space="preserve"> </w:t>
      </w:r>
      <w:r w:rsidR="008B6505">
        <w:rPr>
          <w:color w:val="000000"/>
          <w:sz w:val="27"/>
          <w:szCs w:val="27"/>
        </w:rPr>
        <w:t>ответственности за судьбу родины.)</w:t>
      </w:r>
      <w:proofErr w:type="gramEnd"/>
    </w:p>
    <w:p w:rsidR="008B6505" w:rsidRDefault="00922C67" w:rsidP="008B650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</w:t>
      </w:r>
      <w:r w:rsidR="008B6505">
        <w:rPr>
          <w:color w:val="000000"/>
          <w:sz w:val="27"/>
          <w:szCs w:val="27"/>
        </w:rPr>
        <w:t>Социальную базу экстремистских групп составляют, люди не сумевшие</w:t>
      </w:r>
    </w:p>
    <w:p w:rsidR="008B6505" w:rsidRDefault="008B6505" w:rsidP="008B650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адаптироваться к новым условиям жизни. Молодежь не способная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критически подходить к содержанию публикаций в средствах массовой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информации, ввиду отсутствия жизненного опыта оказались наиболее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подверженные этому влиянию. Это очень хорошая среда для экстремистских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групп. Большинство молодежных экстремистских группировок носят неформальный характер. Ряд их членов имеют смутное представление об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идеологической подоплеке экстремистских движений. Громкая фразеология,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внешняя атрибутика и другие аксессуары, возможность почувствовать себя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членом своеобразного «тайного общества», имеющего право безнаказанно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творить расправу над неугодными группе лицами, все это привлекает</w:t>
      </w:r>
      <w:r w:rsidR="00922C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молодежь.</w:t>
      </w:r>
    </w:p>
    <w:p w:rsidR="00922C67" w:rsidRDefault="00922C67" w:rsidP="00922C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 w:rsidRPr="00922C67">
        <w:rPr>
          <w:b/>
          <w:color w:val="000000"/>
          <w:sz w:val="27"/>
          <w:szCs w:val="27"/>
        </w:rPr>
        <w:t>Терроризм</w:t>
      </w:r>
      <w:r>
        <w:rPr>
          <w:color w:val="000000"/>
          <w:sz w:val="27"/>
          <w:szCs w:val="27"/>
        </w:rPr>
        <w:t xml:space="preserve"> (от латинского TERROR - страх, ужас) – насильственные действия преступных лиц с целью подрыва существующей власти, осложнения международных отношений, политических и экономических вымогательств у государств и корпораций.</w:t>
      </w:r>
      <w:proofErr w:type="gramEnd"/>
      <w:r>
        <w:rPr>
          <w:color w:val="000000"/>
          <w:sz w:val="27"/>
          <w:szCs w:val="27"/>
        </w:rPr>
        <w:t xml:space="preserve"> Терроризм – это крайнее проявление экстремизма явление, связанное с насилием, угрожающее жизни и здоровью граждан.</w:t>
      </w:r>
    </w:p>
    <w:p w:rsidR="00922C67" w:rsidRDefault="00922C67" w:rsidP="00922C67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</w:p>
    <w:p w:rsidR="00E33815" w:rsidRPr="00E33815" w:rsidRDefault="008B6A26" w:rsidP="008B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381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r w:rsidR="00922C67" w:rsidRPr="00922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ротиводействие экстремизму и терроризму</w:t>
      </w:r>
      <w:r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это деятельность </w:t>
      </w:r>
      <w:r w:rsidRP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органов государственной власти,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органов местного самоуправления</w:t>
      </w:r>
      <w:r w:rsidRP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правоохранительных органов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предупреждению терроризма и экстремизма, в том числе по выявлению и последующему устранению причин и условий, способствующих совершению преступлений террористического характера и экстремистской направленности (профилактика); выявлению лиц, склонных к их совершению, пресечению террористической и экстремистской деятельности конкретных лиц и организаций, раскрытию и расследованию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преступлений и правонарушений, связанных с ними; а также минимизации и (или) ликвидации последствий их проявления. </w:t>
      </w:r>
    </w:p>
    <w:p w:rsidR="00E33815" w:rsidRPr="00E33815" w:rsidRDefault="00922C67" w:rsidP="008B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Служба охраны общественного порядка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осуществляет: проведение периодических проверок правомерности проживания граждан, использования квартир и подвальных помещений, сдаваемых в аренду (под наем) предприятиям, учреждениям, организациям и частным лицам, а также гостиниц, ресторанов с целью установления и принятия мер к лицам (организациям), незаконно хранящим оружие, боеприпасы и другие средства поражения;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периодических проверок правомерности проживания граждан, использования квартир и подвальных помещений, сдаваемых в аренду (под наем) предприятиям, учреждениям, организациям и частным лицам, а также гостиниц, ресторанов с целью установления и принятия мер к лицам (организациям), незаконно хранящим оружие, боеприпасы и другие средства поражения; контроль над доступом в пустые помещения, чердаки и подвалы;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контроль над доступом в пустые помещения, чердаки и подвалы; проведение разъяснительной работы среди населения, в общественных организациях, трудовых коллективах в целях предупреждения преступлений террористического характера; проведение разъяснительной работы среди населения, в общественных организациях, трудовых коллективах в целях предупреждения преступлений террори</w:t>
      </w:r>
      <w:r w:rsid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стического характера.</w:t>
      </w:r>
    </w:p>
    <w:p w:rsidR="008B6A26" w:rsidRDefault="00922C67" w:rsidP="008B6A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22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Управление по вопросам миграции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участвует в: установлении места нахождения граждан Российской Федерации, иностранных граждан и лиц без гражданства, в отношении которых имеется информация о намерении совершить преступление террористического характера; установлении места нахождения граждан Российской Федерации, иностранных граждан и лиц без гражданства, в отношении которых имеется информация о намерении совершить преступление террористического характера;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выявлении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лиц, нарушающих правила регистрационного учета, а также пребывания, иностранных граждан и лиц без гражданства на территории Российской Федерации; выявлении лиц, нарушающих правила регистрационного учета, а также пребывания, иностранных граждан и лиц без гражданства на территории Российской Федерации;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информировании заинтересованных служб о лицах, прибывших из зон внутренних вооруженных конфликтов, для дальнейшей проверки их возможной причастности к совершению преступлений террористического характера и т.д. информировании заинтересованных служб о лицах, прибывших из зон внутренних вооруженных конфликтов, для дальнейшей проверки их возможной причастности к совершению преступлений террористического характера и т.д. </w:t>
      </w:r>
      <w:proofErr w:type="gramEnd"/>
    </w:p>
    <w:p w:rsidR="00E33815" w:rsidRPr="00E33815" w:rsidRDefault="00922C67" w:rsidP="008B6A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Подразделения ГИБДД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выполняют проверку документов у водителей и пассажиров в целях выявления и задержания лиц, подозреваемых в принадлежности к террористическим организациям (или группам), а также незаконно перевозящих оружие, боеприпасы, взрывчатые устройства, зажигательные, химиче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ские, сильнодействующие ядовитые вещества,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бактериологические, наркотические и психотропные средства, и передачу их в органы внутренних дел. </w:t>
      </w:r>
    </w:p>
    <w:p w:rsidR="00E33815" w:rsidRPr="00E33815" w:rsidRDefault="00922C67" w:rsidP="00922C67">
      <w:pPr>
        <w:spacing w:after="0" w:line="240" w:lineRule="auto"/>
        <w:ind w:firstLine="708"/>
        <w:jc w:val="both"/>
      </w:pPr>
      <w:r w:rsidRPr="00922C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Подразделения уголовного розыска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участвуют в: проведении на территории обслуживания совместно с другими органами оперативно-розыскных мероприятий по выявлению и перекрытию каналов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поступления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террористическим организациям (сообществам),</w:t>
      </w:r>
      <w:r w:rsid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террористическим группам финансовых средств, оружия, боеприпасов, взрывчатых веществ, устройств и других средств поражения; проведении на территории обслуживания совместно с другими органами оперативно-розыскных мероприятий по выявлению и перекрытию каналов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поступления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террористическим организациям (сообществам),</w:t>
      </w:r>
      <w:r w:rsid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террористическим группам финансовых средств, оружия, боеприпасов, взрывчатых веществ, устройств и других средств поражения; проведении оперативно-розыскных мероприятий по выявлению мест расположения террористических групп; проведении оперативно-розыскных мероприятий по выявлению мест расположения террористических групп;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розыске террористов, скрывшихся от следствия и суда, а также лиц, в отношении которых имеется информация о намерении совершить преступление террористической направленности и т.п. розыске террористов, скрывшихся от следствия и суда, а также лиц, в отношении которых имеется информация о намерении совершить преступление террористической направленности и т.п.</w:t>
      </w:r>
      <w:r w:rsidR="008B6A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анализируют информацию о деятельности этнических организованных сообществ или групп;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анализируют информацию о деятельности этнических организованных сообществ или групп; проводят разведывательные опросы лиц без определенного места жительства, иностранцев, проживающих без регистрации и представляющих оперативный интерес; проводят разведывательные опросы лиц без определенного места жительства, иностранцев, проживающих без регистрации и представляющих оперативный интерес; проводят оперативную работу в этнических криминальных группах, в том числе с целью выявления лиц, имеющих связи с террористическими и экстремистскими центрами в других странах; проводят оперативную работу в этнических криминальных группах, в том числе с целью выявления лиц, имеющих связи с террористическими и экстремистскими центрами в других странах; </w:t>
      </w:r>
      <w:proofErr w:type="gramStart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осуществляют оперативные мероприятия в религиозных исламских центрах, направляющих молодежь на обучение исламу в арабские страны и имеющих связи с террористическими организациями; осуществляют оперативные мероприятия в религиозных исламских центрах, направляющих молодежь на обучение исламу в арабские страны и имеющих связи с террористическими организациями; проводят оперативные и поисковые мероприятия в местах проживания и обучения студентов из исламских государств;</w:t>
      </w:r>
      <w:proofErr w:type="gramEnd"/>
      <w:r w:rsidR="00E33815" w:rsidRPr="00E338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проводят оперативные и поисковые мероприятия в местах проживания и обучения студентов из исламских государств; проводят опросы, оперативные осмотры, ведут наблюдения за местами концентрации лиц, имеющих связ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 криминальными сообществами.</w:t>
      </w:r>
    </w:p>
    <w:sectPr w:rsidR="00E33815" w:rsidRPr="00E3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61"/>
    <w:rsid w:val="003B3561"/>
    <w:rsid w:val="008B6505"/>
    <w:rsid w:val="008B6A26"/>
    <w:rsid w:val="008B71AA"/>
    <w:rsid w:val="00922C67"/>
    <w:rsid w:val="00E33815"/>
    <w:rsid w:val="00F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05"/>
  </w:style>
  <w:style w:type="paragraph" w:styleId="a4">
    <w:name w:val="Balloon Text"/>
    <w:basedOn w:val="a"/>
    <w:link w:val="a5"/>
    <w:uiPriority w:val="99"/>
    <w:semiHidden/>
    <w:unhideWhenUsed/>
    <w:rsid w:val="00F5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05"/>
  </w:style>
  <w:style w:type="paragraph" w:styleId="a4">
    <w:name w:val="Balloon Text"/>
    <w:basedOn w:val="a"/>
    <w:link w:val="a5"/>
    <w:uiPriority w:val="99"/>
    <w:semiHidden/>
    <w:unhideWhenUsed/>
    <w:rsid w:val="00F5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Саматова Т.М.</dc:creator>
  <cp:lastModifiedBy>Асратян</cp:lastModifiedBy>
  <cp:revision>2</cp:revision>
  <cp:lastPrinted>2017-06-28T14:07:00Z</cp:lastPrinted>
  <dcterms:created xsi:type="dcterms:W3CDTF">2017-06-28T14:08:00Z</dcterms:created>
  <dcterms:modified xsi:type="dcterms:W3CDTF">2017-06-28T14:08:00Z</dcterms:modified>
</cp:coreProperties>
</file>