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keepNext w:val="1"/>
        <w:spacing w:after="0" w:line="240" w:lineRule="exact"/>
        <w:ind w:firstLine="567" w:left="0" w:right="425"/>
        <w:jc w:val="center"/>
        <w:outlineLvl w:val="3"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b w:val="1"/>
          <w:i w:val="1"/>
          <w:sz w:val="28"/>
        </w:rPr>
        <w:t>ИЗВЕЩЕНИЕ</w:t>
      </w:r>
    </w:p>
    <w:p w14:paraId="04000000">
      <w:pPr>
        <w:keepNext w:val="1"/>
        <w:spacing w:after="0" w:line="240" w:lineRule="exact"/>
        <w:ind w:firstLine="567" w:left="0" w:right="425"/>
        <w:jc w:val="center"/>
        <w:outlineLvl w:val="3"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b w:val="1"/>
          <w:i w:val="1"/>
          <w:sz w:val="28"/>
        </w:rPr>
        <w:t>о проведении</w:t>
      </w:r>
      <w:r>
        <w:rPr>
          <w:rFonts w:ascii="Times New Roman" w:hAnsi="Times New Roman"/>
          <w:b w:val="1"/>
          <w:i w:val="1"/>
          <w:sz w:val="28"/>
        </w:rPr>
        <w:t xml:space="preserve"> </w:t>
      </w:r>
      <w:r>
        <w:rPr>
          <w:rFonts w:ascii="Times New Roman" w:hAnsi="Times New Roman"/>
          <w:b w:val="1"/>
          <w:i w:val="1"/>
          <w:sz w:val="28"/>
        </w:rPr>
        <w:t>аукциона</w:t>
      </w:r>
      <w:r>
        <w:rPr>
          <w:rFonts w:ascii="Times New Roman" w:hAnsi="Times New Roman"/>
          <w:b w:val="1"/>
          <w:i w:val="1"/>
          <w:sz w:val="28"/>
        </w:rPr>
        <w:t xml:space="preserve"> в электронной форме</w:t>
      </w:r>
      <w:r>
        <w:rPr>
          <w:rFonts w:ascii="Times New Roman" w:hAnsi="Times New Roman"/>
          <w:b w:val="1"/>
          <w:i w:val="1"/>
          <w:sz w:val="28"/>
        </w:rPr>
        <w:t xml:space="preserve"> по продаже </w:t>
      </w:r>
      <w:r>
        <w:rPr>
          <w:rFonts w:ascii="Times New Roman" w:hAnsi="Times New Roman"/>
          <w:b w:val="1"/>
          <w:i w:val="1"/>
          <w:sz w:val="28"/>
        </w:rPr>
        <w:t xml:space="preserve"> земельн</w:t>
      </w:r>
      <w:r>
        <w:rPr>
          <w:rFonts w:ascii="Times New Roman" w:hAnsi="Times New Roman"/>
          <w:b w:val="1"/>
          <w:i w:val="1"/>
          <w:sz w:val="28"/>
        </w:rPr>
        <w:t>ого</w:t>
      </w:r>
      <w:r>
        <w:rPr>
          <w:rFonts w:ascii="Times New Roman" w:hAnsi="Times New Roman"/>
          <w:b w:val="1"/>
          <w:i w:val="1"/>
          <w:sz w:val="28"/>
        </w:rPr>
        <w:t xml:space="preserve"> участк</w:t>
      </w:r>
      <w:r>
        <w:rPr>
          <w:rFonts w:ascii="Times New Roman" w:hAnsi="Times New Roman"/>
          <w:b w:val="1"/>
          <w:i w:val="1"/>
          <w:sz w:val="28"/>
        </w:rPr>
        <w:t>а</w:t>
      </w:r>
      <w:r>
        <w:rPr>
          <w:rFonts w:ascii="Times New Roman" w:hAnsi="Times New Roman"/>
          <w:b w:val="1"/>
          <w:i w:val="1"/>
          <w:sz w:val="28"/>
        </w:rPr>
        <w:t xml:space="preserve"> </w:t>
      </w:r>
    </w:p>
    <w:p w14:paraId="05000000">
      <w:pPr>
        <w:spacing w:after="0" w:line="240" w:lineRule="auto"/>
        <w:ind w:firstLine="567" w:left="0" w:right="427"/>
        <w:rPr>
          <w:rFonts w:ascii="Times New Roman" w:hAnsi="Times New Roman"/>
          <w:sz w:val="16"/>
        </w:rPr>
      </w:pPr>
    </w:p>
    <w:p w14:paraId="06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Комитет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sz w:val="28"/>
        </w:rPr>
        <w:t>по управлению муниципальным имуществом города Ставрополя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на </w:t>
      </w:r>
      <w:r>
        <w:rPr>
          <w:rFonts w:ascii="Times New Roman" w:hAnsi="Times New Roman"/>
          <w:sz w:val="28"/>
        </w:rPr>
        <w:t>основании постановлени</w:t>
      </w:r>
      <w:r>
        <w:rPr>
          <w:rFonts w:ascii="Times New Roman" w:hAnsi="Times New Roman"/>
          <w:sz w:val="28"/>
        </w:rPr>
        <w:t>я</w:t>
      </w:r>
      <w:r>
        <w:rPr>
          <w:rFonts w:ascii="Times New Roman" w:hAnsi="Times New Roman"/>
          <w:sz w:val="28"/>
        </w:rPr>
        <w:t xml:space="preserve"> администрации города Ставрополя от </w:t>
      </w:r>
      <w:r>
        <w:rPr>
          <w:rFonts w:ascii="Times New Roman" w:hAnsi="Times New Roman"/>
          <w:sz w:val="28"/>
        </w:rPr>
        <w:t>06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07.2023</w:t>
      </w:r>
      <w:r>
        <w:rPr>
          <w:rFonts w:ascii="Times New Roman" w:hAnsi="Times New Roman"/>
          <w:sz w:val="28"/>
        </w:rPr>
        <w:t xml:space="preserve">   </w:t>
      </w:r>
      <w:r>
        <w:rPr>
          <w:rFonts w:ascii="Times New Roman" w:hAnsi="Times New Roman"/>
          <w:sz w:val="28"/>
        </w:rPr>
        <w:t xml:space="preserve">                 </w:t>
      </w:r>
      <w:r>
        <w:rPr>
          <w:rFonts w:ascii="Times New Roman" w:hAnsi="Times New Roman"/>
          <w:sz w:val="28"/>
        </w:rPr>
        <w:t xml:space="preserve">№ </w:t>
      </w:r>
      <w:r>
        <w:rPr>
          <w:rFonts w:ascii="Times New Roman" w:hAnsi="Times New Roman"/>
          <w:sz w:val="28"/>
        </w:rPr>
        <w:t>1490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«О проведении аукциона по прод</w:t>
      </w:r>
      <w:r>
        <w:rPr>
          <w:rFonts w:ascii="Times New Roman" w:hAnsi="Times New Roman"/>
          <w:sz w:val="28"/>
        </w:rPr>
        <w:t xml:space="preserve">аже </w:t>
      </w:r>
      <w:r>
        <w:rPr>
          <w:rFonts w:ascii="Times New Roman" w:hAnsi="Times New Roman"/>
          <w:sz w:val="28"/>
        </w:rPr>
        <w:t>земельн</w:t>
      </w:r>
      <w:r>
        <w:rPr>
          <w:rFonts w:ascii="Times New Roman" w:hAnsi="Times New Roman"/>
          <w:sz w:val="28"/>
        </w:rPr>
        <w:t>ого</w:t>
      </w:r>
      <w:r>
        <w:rPr>
          <w:rFonts w:ascii="Times New Roman" w:hAnsi="Times New Roman"/>
          <w:sz w:val="28"/>
        </w:rPr>
        <w:t xml:space="preserve"> участк</w:t>
      </w:r>
      <w:r>
        <w:rPr>
          <w:rFonts w:ascii="Times New Roman" w:hAnsi="Times New Roman"/>
          <w:sz w:val="28"/>
        </w:rPr>
        <w:t>а для индивидуального жилищного строительства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проводит торги в форме</w:t>
      </w:r>
      <w:r>
        <w:rPr>
          <w:rFonts w:ascii="Times New Roman" w:hAnsi="Times New Roman"/>
          <w:sz w:val="28"/>
        </w:rPr>
        <w:t xml:space="preserve"> электронного</w:t>
      </w:r>
      <w:r>
        <w:rPr>
          <w:rFonts w:ascii="Times New Roman" w:hAnsi="Times New Roman"/>
          <w:sz w:val="28"/>
        </w:rPr>
        <w:t xml:space="preserve"> аукциона открытого по форме</w:t>
      </w:r>
      <w:r>
        <w:rPr>
          <w:rFonts w:ascii="Times New Roman" w:hAnsi="Times New Roman"/>
          <w:sz w:val="28"/>
        </w:rPr>
        <w:t xml:space="preserve"> подачи предложений о цене. </w:t>
      </w:r>
    </w:p>
    <w:p w14:paraId="07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Организатор аукциона и Продавец – комитет по управлению муниципальным имуществом города Ставрополя.</w:t>
      </w:r>
    </w:p>
    <w:p w14:paraId="08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Дата и место проведения аукциона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 электронной форме</w:t>
      </w:r>
      <w:r>
        <w:rPr>
          <w:rFonts w:ascii="Times New Roman" w:hAnsi="Times New Roman"/>
          <w:sz w:val="28"/>
        </w:rPr>
        <w:t xml:space="preserve">: </w:t>
      </w:r>
      <w:r>
        <w:rPr>
          <w:rFonts w:ascii="Times New Roman" w:hAnsi="Times New Roman"/>
          <w:b w:val="1"/>
          <w:sz w:val="28"/>
        </w:rPr>
        <w:t>18</w:t>
      </w:r>
      <w:r>
        <w:rPr>
          <w:rFonts w:ascii="Times New Roman" w:hAnsi="Times New Roman"/>
          <w:b w:val="1"/>
          <w:sz w:val="28"/>
        </w:rPr>
        <w:t>.08</w:t>
      </w:r>
      <w:r>
        <w:rPr>
          <w:rFonts w:ascii="Times New Roman" w:hAnsi="Times New Roman"/>
          <w:b w:val="1"/>
          <w:sz w:val="28"/>
        </w:rPr>
        <w:t>.2023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в 1</w:t>
      </w:r>
      <w:r>
        <w:rPr>
          <w:rFonts w:ascii="Times New Roman" w:hAnsi="Times New Roman"/>
          <w:b w:val="1"/>
          <w:sz w:val="28"/>
        </w:rPr>
        <w:t>0</w:t>
      </w:r>
      <w:r>
        <w:rPr>
          <w:rFonts w:ascii="Times New Roman" w:hAnsi="Times New Roman"/>
          <w:b w:val="1"/>
          <w:sz w:val="28"/>
        </w:rPr>
        <w:t>.00</w:t>
      </w:r>
      <w:r>
        <w:rPr>
          <w:rFonts w:ascii="Times New Roman" w:hAnsi="Times New Roman"/>
          <w:sz w:val="28"/>
        </w:rPr>
        <w:t xml:space="preserve"> часов </w:t>
      </w:r>
      <w:r>
        <w:rPr>
          <w:rFonts w:ascii="Times New Roman" w:hAnsi="Times New Roman"/>
          <w:sz w:val="28"/>
        </w:rPr>
        <w:t xml:space="preserve">на электронной торговой площадке АО «ЕЭТП» в информационно-телекоммуникационной сети «Интернет» по адресу: </w:t>
      </w:r>
      <w:r>
        <w:rPr>
          <w:rFonts w:ascii="Times New Roman" w:hAnsi="Times New Roman"/>
          <w:b w:val="1"/>
          <w:sz w:val="28"/>
        </w:rPr>
        <w:t>https://178fz.roseltorg.ru.</w:t>
      </w:r>
      <w:r>
        <w:rPr>
          <w:rFonts w:ascii="Times New Roman" w:hAnsi="Times New Roman"/>
          <w:sz w:val="28"/>
        </w:rPr>
        <w:t xml:space="preserve"> </w:t>
      </w:r>
    </w:p>
    <w:p w14:paraId="09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Указанное в настоящем информационном сообщении время – московское. </w:t>
      </w:r>
    </w:p>
    <w:p w14:paraId="0A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 исчислении сроков, указанных в настоящем информационном сообщении, принимается время сервера электронной торговой площадки – московское.</w:t>
      </w:r>
    </w:p>
    <w:p w14:paraId="0B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 xml:space="preserve">Дата начала приема заявок на участие в </w:t>
      </w:r>
      <w:r>
        <w:rPr>
          <w:rFonts w:ascii="Times New Roman" w:hAnsi="Times New Roman"/>
          <w:b w:val="1"/>
          <w:sz w:val="28"/>
        </w:rPr>
        <w:t>аукционе в электронной форме: 18</w:t>
      </w:r>
      <w:r>
        <w:rPr>
          <w:rFonts w:ascii="Times New Roman" w:hAnsi="Times New Roman"/>
          <w:b w:val="1"/>
          <w:sz w:val="28"/>
        </w:rPr>
        <w:t>.07</w:t>
      </w:r>
      <w:r>
        <w:rPr>
          <w:rFonts w:ascii="Times New Roman" w:hAnsi="Times New Roman"/>
          <w:b w:val="1"/>
          <w:sz w:val="28"/>
        </w:rPr>
        <w:t>.2023 года в 09-00 час.</w:t>
      </w:r>
    </w:p>
    <w:p w14:paraId="0C000000">
      <w:pPr>
        <w:spacing w:after="0" w:line="240" w:lineRule="auto"/>
        <w:ind w:firstLine="567" w:left="0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Дата окончания приема заявок</w:t>
      </w:r>
      <w:r>
        <w:rPr>
          <w:rFonts w:ascii="Times New Roman" w:hAnsi="Times New Roman"/>
          <w:b w:val="1"/>
          <w:sz w:val="28"/>
        </w:rPr>
        <w:t xml:space="preserve"> на участие в аукционе в электронной форме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16</w:t>
      </w:r>
      <w:r>
        <w:rPr>
          <w:rFonts w:ascii="Times New Roman" w:hAnsi="Times New Roman"/>
          <w:b w:val="1"/>
          <w:sz w:val="28"/>
        </w:rPr>
        <w:t>.08</w:t>
      </w:r>
      <w:r>
        <w:rPr>
          <w:rFonts w:ascii="Times New Roman" w:hAnsi="Times New Roman"/>
          <w:b w:val="1"/>
          <w:sz w:val="28"/>
        </w:rPr>
        <w:t>.2023</w:t>
      </w:r>
      <w:r>
        <w:rPr>
          <w:rFonts w:ascii="Times New Roman" w:hAnsi="Times New Roman"/>
          <w:b w:val="1"/>
          <w:sz w:val="28"/>
        </w:rPr>
        <w:t>, 18-</w:t>
      </w:r>
      <w:r>
        <w:rPr>
          <w:rFonts w:ascii="Times New Roman" w:hAnsi="Times New Roman"/>
          <w:b w:val="1"/>
          <w:sz w:val="28"/>
        </w:rPr>
        <w:t>00</w:t>
      </w:r>
      <w:r>
        <w:rPr>
          <w:rFonts w:ascii="Times New Roman" w:hAnsi="Times New Roman"/>
          <w:b w:val="1"/>
          <w:sz w:val="28"/>
        </w:rPr>
        <w:t xml:space="preserve"> час</w:t>
      </w:r>
      <w:r>
        <w:rPr>
          <w:rFonts w:ascii="Times New Roman" w:hAnsi="Times New Roman"/>
          <w:b w:val="1"/>
          <w:sz w:val="28"/>
        </w:rPr>
        <w:t>.</w:t>
      </w:r>
    </w:p>
    <w:p w14:paraId="0D000000">
      <w:pPr>
        <w:spacing w:after="0" w:line="240" w:lineRule="auto"/>
        <w:ind w:firstLine="567" w:left="0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Дата рассмотрения заявок на участие в </w:t>
      </w:r>
      <w:r>
        <w:rPr>
          <w:rFonts w:ascii="Times New Roman" w:hAnsi="Times New Roman"/>
          <w:b w:val="1"/>
          <w:sz w:val="28"/>
        </w:rPr>
        <w:t>аукционе в электронной форме: 17</w:t>
      </w:r>
      <w:r>
        <w:rPr>
          <w:rFonts w:ascii="Times New Roman" w:hAnsi="Times New Roman"/>
          <w:b w:val="1"/>
          <w:sz w:val="28"/>
        </w:rPr>
        <w:t>.08.2023, 12-00 час.</w:t>
      </w:r>
    </w:p>
    <w:p w14:paraId="0E000000">
      <w:pPr>
        <w:spacing w:after="0" w:line="240" w:lineRule="auto"/>
        <w:ind w:firstLine="567" w:left="0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Время приема заявок: круглосуточно по адресу</w:t>
      </w:r>
      <w:r>
        <w:rPr>
          <w:rFonts w:ascii="Times New Roman" w:hAnsi="Times New Roman"/>
          <w:b w:val="1"/>
          <w:color w:val="000000"/>
          <w:sz w:val="28"/>
        </w:rPr>
        <w:t xml:space="preserve"> </w:t>
      </w:r>
      <w:r>
        <w:rPr>
          <w:rStyle w:val="Style_2_ch"/>
          <w:rFonts w:ascii="Times New Roman" w:hAnsi="Times New Roman"/>
          <w:b w:val="1"/>
          <w:color w:val="000000"/>
          <w:sz w:val="28"/>
        </w:rPr>
        <w:fldChar w:fldCharType="begin"/>
      </w:r>
      <w:r>
        <w:rPr>
          <w:rStyle w:val="Style_2_ch"/>
          <w:rFonts w:ascii="Times New Roman" w:hAnsi="Times New Roman"/>
          <w:b w:val="1"/>
          <w:color w:val="000000"/>
          <w:sz w:val="28"/>
        </w:rPr>
        <w:instrText>HYPERLINK "https://178fz.roseltorg.ru"</w:instrText>
      </w:r>
      <w:r>
        <w:rPr>
          <w:rStyle w:val="Style_2_ch"/>
          <w:rFonts w:ascii="Times New Roman" w:hAnsi="Times New Roman"/>
          <w:b w:val="1"/>
          <w:color w:val="000000"/>
          <w:sz w:val="28"/>
        </w:rPr>
        <w:fldChar w:fldCharType="separate"/>
      </w:r>
      <w:r>
        <w:rPr>
          <w:rStyle w:val="Style_2_ch"/>
          <w:rFonts w:ascii="Times New Roman" w:hAnsi="Times New Roman"/>
          <w:b w:val="1"/>
          <w:color w:val="000000"/>
          <w:sz w:val="28"/>
        </w:rPr>
        <w:t>https://178fz.roseltorg.ru</w:t>
      </w:r>
      <w:r>
        <w:rPr>
          <w:rStyle w:val="Style_2_ch"/>
          <w:rFonts w:ascii="Times New Roman" w:hAnsi="Times New Roman"/>
          <w:b w:val="1"/>
          <w:color w:val="000000"/>
          <w:sz w:val="28"/>
        </w:rPr>
        <w:fldChar w:fldCharType="end"/>
      </w:r>
      <w:r>
        <w:rPr>
          <w:rFonts w:ascii="Times New Roman" w:hAnsi="Times New Roman"/>
          <w:b w:val="1"/>
          <w:color w:val="000000"/>
          <w:sz w:val="28"/>
        </w:rPr>
        <w:t>.</w:t>
      </w:r>
    </w:p>
    <w:p w14:paraId="0F000000">
      <w:pPr>
        <w:spacing w:after="0" w:line="240" w:lineRule="auto"/>
        <w:ind w:firstLine="567" w:left="0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Оператор электронной площадки (далее – оператор электронной площадки): Акционерное общество «Единая электронная торговая площадка» (далее - АО «ЕЭТП»), www.roseltorg.ru, адрес местонахождения: 115114, г. Москва, ул. </w:t>
      </w:r>
      <w:r>
        <w:rPr>
          <w:rFonts w:ascii="Times New Roman" w:hAnsi="Times New Roman"/>
          <w:b w:val="1"/>
          <w:sz w:val="28"/>
        </w:rPr>
        <w:t>Кожевническая</w:t>
      </w:r>
      <w:r>
        <w:rPr>
          <w:rFonts w:ascii="Times New Roman" w:hAnsi="Times New Roman"/>
          <w:b w:val="1"/>
          <w:sz w:val="28"/>
        </w:rPr>
        <w:t>, д. 14, стр. 5, тел.: 8 (495) 150-20-20, факс 8 (495) 730-59-07.</w:t>
      </w:r>
    </w:p>
    <w:p w14:paraId="10000000">
      <w:pPr>
        <w:spacing w:after="0" w:line="240" w:lineRule="auto"/>
        <w:ind w:firstLine="567" w:left="0"/>
        <w:jc w:val="center"/>
        <w:rPr>
          <w:rFonts w:ascii="Times New Roman" w:hAnsi="Times New Roman"/>
          <w:b w:val="1"/>
          <w:i w:val="1"/>
          <w:sz w:val="28"/>
        </w:rPr>
      </w:pPr>
    </w:p>
    <w:p w14:paraId="11000000">
      <w:pPr>
        <w:spacing w:after="0" w:line="240" w:lineRule="auto"/>
        <w:ind w:firstLine="567" w:left="0"/>
        <w:jc w:val="center"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b w:val="1"/>
          <w:i w:val="1"/>
          <w:sz w:val="28"/>
        </w:rPr>
        <w:t>Предмет аукциона</w:t>
      </w:r>
    </w:p>
    <w:p w14:paraId="12000000">
      <w:pPr>
        <w:spacing w:after="0" w:line="240" w:lineRule="auto"/>
        <w:ind w:firstLine="567" w:left="0"/>
        <w:jc w:val="both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b w:val="1"/>
          <w:color w:val="111111"/>
          <w:sz w:val="28"/>
        </w:rPr>
        <w:t>Лот № 1</w:t>
      </w:r>
      <w:r>
        <w:rPr>
          <w:rFonts w:ascii="Times New Roman" w:hAnsi="Times New Roman"/>
          <w:b w:val="1"/>
          <w:color w:val="111111"/>
          <w:sz w:val="28"/>
        </w:rPr>
        <w:t>.</w:t>
      </w:r>
      <w:r>
        <w:rPr>
          <w:rFonts w:ascii="Times New Roman" w:hAnsi="Times New Roman"/>
          <w:color w:val="111111"/>
          <w:sz w:val="28"/>
        </w:rPr>
        <w:t xml:space="preserve"> </w:t>
      </w:r>
      <w:r>
        <w:rPr>
          <w:rFonts w:ascii="Times New Roman" w:hAnsi="Times New Roman"/>
          <w:color w:val="111111"/>
          <w:sz w:val="28"/>
        </w:rPr>
        <w:t>Право на заключение договора купли - продажи земельного участка, государственная собственность на который не разграничена, расположенного по адресу:</w:t>
      </w:r>
      <w:r>
        <w:rPr>
          <w:rFonts w:ascii="Times New Roman" w:hAnsi="Times New Roman"/>
          <w:color w:val="111111"/>
          <w:sz w:val="28"/>
        </w:rPr>
        <w:t xml:space="preserve"> </w:t>
      </w:r>
      <w:r>
        <w:rPr>
          <w:rFonts w:ascii="Times New Roman" w:hAnsi="Times New Roman"/>
          <w:color w:val="111111"/>
          <w:sz w:val="28"/>
        </w:rPr>
        <w:t xml:space="preserve">Ставропольский край, город Ставрополь,                       улица Евдокиевская 45, </w:t>
      </w:r>
      <w:r>
        <w:rPr>
          <w:rFonts w:ascii="Times New Roman" w:hAnsi="Times New Roman"/>
          <w:color w:val="111111"/>
          <w:sz w:val="28"/>
        </w:rPr>
        <w:t>кадастровый номер 26:12:020906</w:t>
      </w:r>
      <w:r>
        <w:rPr>
          <w:rFonts w:ascii="Times New Roman" w:hAnsi="Times New Roman"/>
          <w:color w:val="111111"/>
          <w:sz w:val="28"/>
        </w:rPr>
        <w:t>:591</w:t>
      </w:r>
      <w:r>
        <w:rPr>
          <w:rFonts w:ascii="Times New Roman" w:hAnsi="Times New Roman"/>
          <w:color w:val="111111"/>
          <w:sz w:val="28"/>
        </w:rPr>
        <w:t>, площадь 1000</w:t>
      </w:r>
      <w:r>
        <w:rPr>
          <w:rFonts w:ascii="Times New Roman" w:hAnsi="Times New Roman"/>
          <w:color w:val="111111"/>
          <w:sz w:val="28"/>
        </w:rPr>
        <w:t xml:space="preserve"> </w:t>
      </w:r>
      <w:r>
        <w:rPr>
          <w:rFonts w:ascii="Times New Roman" w:hAnsi="Times New Roman"/>
          <w:color w:val="111111"/>
          <w:sz w:val="28"/>
        </w:rPr>
        <w:t>кв.м</w:t>
      </w:r>
      <w:r>
        <w:rPr>
          <w:rFonts w:ascii="Times New Roman" w:hAnsi="Times New Roman"/>
          <w:color w:val="111111"/>
          <w:sz w:val="28"/>
        </w:rPr>
        <w:t>, категория земель -</w:t>
      </w:r>
      <w:r>
        <w:rPr>
          <w:rFonts w:ascii="Times New Roman" w:hAnsi="Times New Roman"/>
          <w:color w:val="111111"/>
          <w:sz w:val="28"/>
        </w:rPr>
        <w:t xml:space="preserve"> </w:t>
      </w:r>
      <w:r>
        <w:rPr>
          <w:rFonts w:ascii="Times New Roman" w:hAnsi="Times New Roman"/>
          <w:color w:val="111111"/>
          <w:sz w:val="28"/>
        </w:rPr>
        <w:t xml:space="preserve">земли населенных пунктов, вид разрешенного использования </w:t>
      </w:r>
      <w:r>
        <w:rPr>
          <w:rFonts w:ascii="Times New Roman" w:hAnsi="Times New Roman"/>
          <w:color w:val="111111"/>
          <w:sz w:val="28"/>
        </w:rPr>
        <w:t>–</w:t>
      </w:r>
      <w:r>
        <w:rPr>
          <w:rFonts w:ascii="Times New Roman" w:hAnsi="Times New Roman"/>
          <w:color w:val="111111"/>
          <w:sz w:val="28"/>
        </w:rPr>
        <w:t xml:space="preserve"> </w:t>
      </w:r>
      <w:r>
        <w:rPr>
          <w:rFonts w:ascii="Times New Roman" w:hAnsi="Times New Roman"/>
          <w:color w:val="111111"/>
          <w:sz w:val="28"/>
        </w:rPr>
        <w:t>для индивидуального жилищного строительства</w:t>
      </w:r>
      <w:r>
        <w:rPr>
          <w:rFonts w:ascii="Times New Roman" w:hAnsi="Times New Roman"/>
          <w:color w:val="111111"/>
          <w:sz w:val="28"/>
        </w:rPr>
        <w:t>.</w:t>
      </w:r>
    </w:p>
    <w:p w14:paraId="13000000">
      <w:pPr>
        <w:spacing w:after="0" w:line="240" w:lineRule="auto"/>
        <w:ind w:firstLine="567" w:left="0"/>
        <w:jc w:val="both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 xml:space="preserve">Начальная цена предмета аукциона (начальный размер ежегодной арендной платы) – </w:t>
      </w:r>
      <w:r>
        <w:rPr>
          <w:rFonts w:ascii="Times New Roman" w:hAnsi="Times New Roman"/>
          <w:color w:val="111111"/>
          <w:sz w:val="28"/>
        </w:rPr>
        <w:t>2 331 000</w:t>
      </w:r>
      <w:r>
        <w:rPr>
          <w:rFonts w:ascii="Times New Roman" w:hAnsi="Times New Roman"/>
          <w:color w:val="111111"/>
          <w:sz w:val="28"/>
        </w:rPr>
        <w:t>,00</w:t>
      </w:r>
      <w:r>
        <w:rPr>
          <w:rFonts w:ascii="Times New Roman" w:hAnsi="Times New Roman"/>
          <w:color w:val="111111"/>
          <w:sz w:val="28"/>
        </w:rPr>
        <w:t xml:space="preserve"> </w:t>
      </w:r>
      <w:r>
        <w:rPr>
          <w:rFonts w:ascii="Times New Roman" w:hAnsi="Times New Roman"/>
          <w:color w:val="111111"/>
          <w:sz w:val="28"/>
        </w:rPr>
        <w:t>руб.</w:t>
      </w:r>
    </w:p>
    <w:p w14:paraId="14000000">
      <w:pPr>
        <w:spacing w:after="0" w:line="240" w:lineRule="auto"/>
        <w:ind w:firstLine="567" w:left="0"/>
        <w:jc w:val="both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 xml:space="preserve">Сумма задатка (95% от начальной цены предмета аукциона) –          </w:t>
      </w:r>
      <w:r>
        <w:rPr>
          <w:rFonts w:ascii="Times New Roman" w:hAnsi="Times New Roman"/>
          <w:color w:val="111111"/>
          <w:sz w:val="28"/>
        </w:rPr>
        <w:br/>
      </w:r>
      <w:r>
        <w:rPr>
          <w:rFonts w:ascii="Times New Roman" w:hAnsi="Times New Roman"/>
          <w:color w:val="111111"/>
          <w:sz w:val="28"/>
        </w:rPr>
        <w:t>2 214 450</w:t>
      </w:r>
      <w:r>
        <w:rPr>
          <w:rFonts w:ascii="Times New Roman" w:hAnsi="Times New Roman"/>
          <w:color w:val="111111"/>
          <w:sz w:val="28"/>
        </w:rPr>
        <w:t>,00</w:t>
      </w:r>
      <w:r>
        <w:rPr>
          <w:rFonts w:ascii="Times New Roman" w:hAnsi="Times New Roman"/>
          <w:color w:val="111111"/>
          <w:sz w:val="28"/>
        </w:rPr>
        <w:t xml:space="preserve"> руб.</w:t>
      </w:r>
    </w:p>
    <w:p w14:paraId="15000000">
      <w:pPr>
        <w:spacing w:after="0" w:line="240" w:lineRule="auto"/>
        <w:ind w:firstLine="567" w:left="0"/>
        <w:jc w:val="both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 xml:space="preserve">Шаг аукциона (3% от начальной цены предмета аукциона) –                             </w:t>
      </w:r>
      <w:r>
        <w:rPr>
          <w:rFonts w:ascii="Times New Roman" w:hAnsi="Times New Roman"/>
          <w:color w:val="111111"/>
          <w:sz w:val="28"/>
        </w:rPr>
        <w:t>69 930</w:t>
      </w:r>
      <w:r>
        <w:rPr>
          <w:rFonts w:ascii="Times New Roman" w:hAnsi="Times New Roman"/>
          <w:color w:val="111111"/>
          <w:sz w:val="28"/>
        </w:rPr>
        <w:t>,00</w:t>
      </w:r>
      <w:r>
        <w:rPr>
          <w:rFonts w:ascii="Times New Roman" w:hAnsi="Times New Roman"/>
          <w:color w:val="111111"/>
          <w:sz w:val="28"/>
        </w:rPr>
        <w:t xml:space="preserve"> руб.</w:t>
      </w:r>
    </w:p>
    <w:p w14:paraId="16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111111"/>
          <w:sz w:val="28"/>
        </w:rPr>
        <w:t xml:space="preserve">Границы земельного участка определены </w:t>
      </w:r>
      <w:r>
        <w:rPr>
          <w:rFonts w:ascii="Times New Roman" w:hAnsi="Times New Roman"/>
          <w:sz w:val="28"/>
        </w:rPr>
        <w:t xml:space="preserve">в выписке из Единого государственного реестра недвижимости. </w:t>
      </w:r>
    </w:p>
    <w:p w14:paraId="17000000">
      <w:pPr>
        <w:spacing w:after="0" w:line="240" w:lineRule="auto"/>
        <w:ind w:firstLine="567" w:left="0"/>
        <w:jc w:val="both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 xml:space="preserve">Наличие </w:t>
      </w:r>
      <w:r>
        <w:rPr>
          <w:rFonts w:ascii="Times New Roman" w:hAnsi="Times New Roman"/>
          <w:color w:val="111111"/>
          <w:sz w:val="28"/>
        </w:rPr>
        <w:t xml:space="preserve">зон с особыми условиями использования территории: </w:t>
      </w:r>
      <w:r>
        <w:rPr>
          <w:rFonts w:ascii="Times New Roman" w:hAnsi="Times New Roman"/>
          <w:color w:val="000000"/>
          <w:sz w:val="28"/>
        </w:rPr>
        <w:t>приаэродромная</w:t>
      </w:r>
      <w:r>
        <w:rPr>
          <w:rFonts w:ascii="Times New Roman" w:hAnsi="Times New Roman"/>
          <w:color w:val="000000"/>
          <w:sz w:val="28"/>
        </w:rPr>
        <w:t xml:space="preserve"> территория аэродрома Ставрополь (Шпаковское) (</w:t>
      </w:r>
      <w:r>
        <w:rPr>
          <w:rFonts w:ascii="Times New Roman" w:hAnsi="Times New Roman"/>
          <w:color w:val="000000"/>
          <w:sz w:val="28"/>
        </w:rPr>
        <w:t>подзона</w:t>
      </w:r>
      <w:r>
        <w:rPr>
          <w:rFonts w:ascii="Times New Roman" w:hAnsi="Times New Roman"/>
          <w:color w:val="000000"/>
          <w:sz w:val="28"/>
        </w:rPr>
        <w:t xml:space="preserve"> 3 секторы 30, </w:t>
      </w:r>
      <w:r>
        <w:rPr>
          <w:rFonts w:ascii="Times New Roman" w:hAnsi="Times New Roman"/>
          <w:color w:val="000000"/>
          <w:sz w:val="28"/>
        </w:rPr>
        <w:t>31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подзона</w:t>
      </w:r>
      <w:r>
        <w:rPr>
          <w:rFonts w:ascii="Times New Roman" w:hAnsi="Times New Roman"/>
          <w:color w:val="000000"/>
          <w:sz w:val="28"/>
        </w:rPr>
        <w:t xml:space="preserve"> 4 сектор 1</w:t>
      </w:r>
      <w:r>
        <w:rPr>
          <w:rFonts w:ascii="Times New Roman" w:hAnsi="Times New Roman"/>
          <w:color w:val="000000"/>
          <w:sz w:val="28"/>
        </w:rPr>
        <w:t>9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подзоны</w:t>
      </w:r>
      <w:r>
        <w:rPr>
          <w:rFonts w:ascii="Times New Roman" w:hAnsi="Times New Roman"/>
          <w:color w:val="000000"/>
          <w:sz w:val="28"/>
        </w:rPr>
        <w:t xml:space="preserve"> 5, 6).</w:t>
      </w:r>
    </w:p>
    <w:p w14:paraId="18000000">
      <w:pPr>
        <w:spacing w:after="0" w:line="240" w:lineRule="auto"/>
        <w:ind w:firstLine="567" w:left="0"/>
        <w:jc w:val="both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Цель предоставления – строительство.</w:t>
      </w:r>
    </w:p>
    <w:p w14:paraId="19000000">
      <w:pPr>
        <w:spacing w:after="0" w:line="240" w:lineRule="auto"/>
        <w:ind w:firstLine="567" w:left="0"/>
        <w:jc w:val="both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 xml:space="preserve">Вид права – собственность. </w:t>
      </w:r>
    </w:p>
    <w:p w14:paraId="1A000000">
      <w:pPr>
        <w:spacing w:after="0" w:line="240" w:lineRule="auto"/>
        <w:ind w:firstLine="567" w:left="0"/>
        <w:jc w:val="both"/>
        <w:rPr>
          <w:rFonts w:ascii="Times New Roman" w:hAnsi="Times New Roman"/>
          <w:b w:val="1"/>
          <w:color w:val="111111"/>
          <w:sz w:val="28"/>
        </w:rPr>
      </w:pPr>
      <w:r>
        <w:rPr>
          <w:rFonts w:ascii="Times New Roman" w:hAnsi="Times New Roman"/>
          <w:b w:val="1"/>
          <w:color w:val="111111"/>
          <w:sz w:val="28"/>
        </w:rPr>
        <w:t>Максимально и (или) минимально допустимые параметры разрешенного строительства объекта капитального строительства:</w:t>
      </w:r>
    </w:p>
    <w:p w14:paraId="1B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111111"/>
          <w:sz w:val="28"/>
        </w:rPr>
        <w:t>На земельном участке, расположенном по</w:t>
      </w:r>
      <w:r>
        <w:rPr>
          <w:rFonts w:ascii="Times New Roman" w:hAnsi="Times New Roman"/>
          <w:color w:val="111111"/>
          <w:sz w:val="28"/>
        </w:rPr>
        <w:t xml:space="preserve"> адресу: </w:t>
      </w:r>
      <w:r>
        <w:rPr>
          <w:rFonts w:ascii="Times New Roman" w:hAnsi="Times New Roman"/>
          <w:color w:val="111111"/>
          <w:sz w:val="28"/>
        </w:rPr>
        <w:t xml:space="preserve">город Ставрополь, улица Евдокиевская 45, </w:t>
      </w:r>
      <w:r>
        <w:rPr>
          <w:rFonts w:ascii="Times New Roman" w:hAnsi="Times New Roman"/>
          <w:color w:val="111111"/>
          <w:sz w:val="28"/>
        </w:rPr>
        <w:t xml:space="preserve">возможно размещение объекта капитального строительства максимальной площадью застройки </w:t>
      </w:r>
      <w:r>
        <w:rPr>
          <w:rFonts w:ascii="Times New Roman" w:hAnsi="Times New Roman"/>
          <w:color w:val="111111"/>
          <w:sz w:val="28"/>
        </w:rPr>
        <w:t>не более</w:t>
      </w:r>
      <w:r>
        <w:rPr>
          <w:rFonts w:ascii="Times New Roman" w:hAnsi="Times New Roman"/>
          <w:color w:val="111111"/>
          <w:sz w:val="28"/>
        </w:rPr>
        <w:t xml:space="preserve"> </w:t>
      </w:r>
      <w:r>
        <w:rPr>
          <w:rFonts w:ascii="Times New Roman" w:hAnsi="Times New Roman"/>
          <w:color w:val="111111"/>
          <w:sz w:val="28"/>
        </w:rPr>
        <w:t>1800</w:t>
      </w:r>
      <w:r>
        <w:rPr>
          <w:rFonts w:ascii="Times New Roman" w:hAnsi="Times New Roman"/>
          <w:color w:val="111111"/>
          <w:sz w:val="28"/>
        </w:rPr>
        <w:t xml:space="preserve"> кв. м</w:t>
      </w:r>
      <w:r>
        <w:rPr>
          <w:rFonts w:ascii="Times New Roman" w:hAnsi="Times New Roman"/>
          <w:color w:val="111111"/>
          <w:sz w:val="28"/>
        </w:rPr>
        <w:t>.</w:t>
      </w:r>
      <w:r>
        <w:rPr>
          <w:rFonts w:ascii="Times New Roman" w:hAnsi="Times New Roman"/>
          <w:color w:val="111111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</w:t>
      </w:r>
    </w:p>
    <w:p w14:paraId="1C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</w:p>
    <w:p w14:paraId="1D000000">
      <w:pPr>
        <w:spacing w:after="0" w:line="240" w:lineRule="auto"/>
        <w:ind w:firstLine="567" w:left="0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Технические условия подключения объектов капитального строительства: </w:t>
      </w:r>
    </w:p>
    <w:p w14:paraId="1E000000">
      <w:pPr>
        <w:spacing w:after="0" w:line="240" w:lineRule="auto"/>
        <w:ind w:firstLine="567" w:left="0"/>
        <w:jc w:val="both"/>
        <w:rPr>
          <w:rFonts w:ascii="Times New Roman" w:hAnsi="Times New Roman"/>
          <w:b w:val="1"/>
          <w:sz w:val="28"/>
        </w:rPr>
      </w:pPr>
    </w:p>
    <w:p w14:paraId="1F000000">
      <w:pPr>
        <w:pStyle w:val="Style_3"/>
        <w:widowControl w:val="0"/>
        <w:numPr>
          <w:ilvl w:val="0"/>
          <w:numId w:val="1"/>
        </w:numPr>
        <w:spacing w:after="0" w:line="240" w:lineRule="auto"/>
        <w:ind w:hanging="284" w:left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 xml:space="preserve">Водоснабжение. </w:t>
      </w:r>
    </w:p>
    <w:p w14:paraId="2000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Максимальная нагрузка в точках подключения 1,2 </w:t>
      </w:r>
      <w:r>
        <w:rPr>
          <w:rFonts w:ascii="Times New Roman" w:hAnsi="Times New Roman"/>
          <w:sz w:val="28"/>
        </w:rPr>
        <w:t>куб.м</w:t>
      </w:r>
      <w:r>
        <w:rPr>
          <w:rFonts w:ascii="Times New Roman" w:hAnsi="Times New Roman"/>
          <w:sz w:val="28"/>
        </w:rPr>
        <w:t>/сутки</w:t>
      </w:r>
    </w:p>
    <w:p w14:paraId="2100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Особые условия по проектированию: точки подключения будут определены условиями подключения (технологического присоединения) объекта к централизованной системе холодного водоснабжения – Приложение № 1 к типовому договору о подключении (технологическом присоединении) к централизованной системе холодного водоснабжения.</w:t>
      </w:r>
    </w:p>
    <w:p w14:paraId="2200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Водоотведение:    </w:t>
      </w:r>
    </w:p>
    <w:p w14:paraId="2300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Максимальная нагрузка в точках подключения 1,2 </w:t>
      </w:r>
      <w:r>
        <w:rPr>
          <w:rFonts w:ascii="Times New Roman" w:hAnsi="Times New Roman"/>
          <w:sz w:val="28"/>
        </w:rPr>
        <w:t>куб.м</w:t>
      </w:r>
      <w:r>
        <w:rPr>
          <w:rFonts w:ascii="Times New Roman" w:hAnsi="Times New Roman"/>
          <w:sz w:val="28"/>
        </w:rPr>
        <w:t>/сутки</w:t>
      </w:r>
    </w:p>
    <w:p w14:paraId="2400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Особые условия по проектированию и строительству отводящих сетей канализации: точки подключения будут определены условиями подключения (технологического присоединения) объекта к централизованной системе водоотведения – Приложение № 1 к типовому договору о подключении (технологическом присоединении) к централизованной системе водоотведения.</w:t>
      </w:r>
    </w:p>
    <w:p w14:paraId="2500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отношении заявителей, величина подключаемой (присоединяемой) нагрузки объектов которых не превышает 20 </w:t>
      </w:r>
      <w:r>
        <w:rPr>
          <w:rFonts w:ascii="Times New Roman" w:hAnsi="Times New Roman"/>
          <w:sz w:val="28"/>
        </w:rPr>
        <w:t>куб.м</w:t>
      </w:r>
      <w:r>
        <w:rPr>
          <w:rFonts w:ascii="Times New Roman" w:hAnsi="Times New Roman"/>
          <w:sz w:val="28"/>
        </w:rPr>
        <w:t xml:space="preserve">/сутки и (или) осуществляется с использованием создаваемых сетей водоснабжения с наружным диаметром, не превышающим 32 мм, и (или) сетей водоотведения с наружным диаметром, не превышающим 110 мм, тариф на подключение установлен постановлением региональной тарифной комиссии Ставропольского края от 20 декабря 2022 г.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№ 90/1.</w:t>
      </w:r>
      <w:r>
        <w:rPr>
          <w:rFonts w:ascii="Times New Roman" w:hAnsi="Times New Roman"/>
          <w:sz w:val="28"/>
        </w:rPr>
        <w:t xml:space="preserve"> </w:t>
      </w:r>
    </w:p>
    <w:p w14:paraId="2600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отношении заявителей, величина подключаемой (присоединяемой) нагрузки объектов которых превышает 20 </w:t>
      </w:r>
      <w:r>
        <w:rPr>
          <w:rFonts w:ascii="Times New Roman" w:hAnsi="Times New Roman"/>
          <w:sz w:val="28"/>
        </w:rPr>
        <w:t>куб.м</w:t>
      </w:r>
      <w:r>
        <w:rPr>
          <w:rFonts w:ascii="Times New Roman" w:hAnsi="Times New Roman"/>
          <w:sz w:val="28"/>
        </w:rPr>
        <w:t xml:space="preserve">/сутки и (или) осуществляется с использованием создаваемых сетей водоснабжения с наружным диаметром, не превышающим 32 мм, и (или) сетей водоотведения с наружным диаметром, не превышающим 110 мм, размер платы за подключение в соответствии с п. 85 постановления Правительства РФ от 13 мая 2013 г. № 406 «О государственном регулировании тарифов в сфере водоснабжения водоотведения» и постановлением Правительства Ставропольского края от 27 ноября 2018 г.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№ 522-п «Об установлении на территории Ставропольского края уровня нагрузки и диаметров трубопровода, при превышении которых плата за подключение (технологическое присоединение) к сетям водоснабжения и (или) водоотведения устанавливается индивидуально» устанавливается органом регулирования тарифов индивидуально с учетом расходов на увеличение мощности (пропускной способности) централизованных систем водоснабжения и (или) водоотведения, в том числе расходов на реконструкцию и (или) модернизацию существующих объектов централизованных систем водоснабжения и (или) водоотведения.</w:t>
      </w:r>
    </w:p>
    <w:p w14:paraId="27000000">
      <w:pPr>
        <w:widowControl w:val="0"/>
        <w:spacing w:after="0" w:line="240" w:lineRule="auto"/>
        <w:ind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Особые условия подключения:</w:t>
      </w:r>
    </w:p>
    <w:p w14:paraId="28000000">
      <w:pPr>
        <w:pStyle w:val="Style_3"/>
        <w:widowControl w:val="0"/>
        <w:numPr>
          <w:ilvl w:val="0"/>
          <w:numId w:val="2"/>
        </w:numPr>
        <w:spacing w:after="0" w:line="240" w:lineRule="auto"/>
        <w:ind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 xml:space="preserve">МУП «Водоканал» обязуется обеспечить подключение заказчика к сетям водоснабжения на указанных условиях только в случае, если заказчик в течении одного года с момента выдачи настоящих технических условий обратится 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z w:val="28"/>
        </w:rPr>
        <w:t xml:space="preserve"> заявлением в МУП «Водоканал» о подключении и заключении договора о подключении (технологическом присоединении) к централизованной системе холодного водоснабжения в соответствии с Правилами подключения (технологического присоединения) объектов капитального строительства к централизованным системам холодного водоснабжения и (или) водоотведения № 2130 от 30.11.2021 г. </w:t>
      </w:r>
      <w:r>
        <w:rPr>
          <w:rFonts w:ascii="Times New Roman" w:hAnsi="Times New Roman"/>
          <w:b w:val="1"/>
          <w:sz w:val="28"/>
        </w:rPr>
        <w:t xml:space="preserve">   </w:t>
      </w:r>
    </w:p>
    <w:p w14:paraId="29000000">
      <w:pPr>
        <w:tabs>
          <w:tab w:leader="none" w:pos="10348" w:val="left"/>
        </w:tabs>
        <w:spacing w:after="0" w:line="240" w:lineRule="auto"/>
        <w:ind w:firstLine="540" w:left="0"/>
        <w:jc w:val="both"/>
        <w:rPr>
          <w:rFonts w:ascii="Times New Roman" w:hAnsi="Times New Roman"/>
          <w:sz w:val="28"/>
        </w:rPr>
      </w:pPr>
    </w:p>
    <w:p w14:paraId="2A000000">
      <w:pPr>
        <w:pStyle w:val="Style_3"/>
        <w:numPr>
          <w:ilvl w:val="0"/>
          <w:numId w:val="1"/>
        </w:numPr>
        <w:spacing w:after="0" w:line="240" w:lineRule="auto"/>
        <w:ind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Газоснабжение. </w:t>
      </w:r>
    </w:p>
    <w:p w14:paraId="2B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информации АО «</w:t>
      </w:r>
      <w:r>
        <w:rPr>
          <w:rFonts w:ascii="Times New Roman" w:hAnsi="Times New Roman"/>
          <w:sz w:val="28"/>
        </w:rPr>
        <w:t>Ставропольгоргаз</w:t>
      </w:r>
      <w:r>
        <w:rPr>
          <w:rFonts w:ascii="Times New Roman" w:hAnsi="Times New Roman"/>
          <w:sz w:val="28"/>
        </w:rPr>
        <w:t xml:space="preserve">» подключение к сетям газоснабжения в границах земельного участка, расположенного по </w:t>
      </w:r>
      <w:r>
        <w:rPr>
          <w:rFonts w:ascii="Times New Roman" w:hAnsi="Times New Roman"/>
          <w:sz w:val="28"/>
        </w:rPr>
        <w:t xml:space="preserve">адресу:   </w:t>
      </w:r>
      <w:r>
        <w:rPr>
          <w:rFonts w:ascii="Times New Roman" w:hAnsi="Times New Roman"/>
          <w:sz w:val="28"/>
        </w:rPr>
        <w:t xml:space="preserve">                     г. Ставрополь, </w:t>
      </w:r>
      <w:r>
        <w:rPr>
          <w:rFonts w:ascii="Times New Roman" w:hAnsi="Times New Roman"/>
          <w:sz w:val="28"/>
        </w:rPr>
        <w:t>ул</w:t>
      </w:r>
      <w:r>
        <w:rPr>
          <w:rFonts w:ascii="Times New Roman" w:hAnsi="Times New Roman"/>
          <w:sz w:val="28"/>
        </w:rPr>
        <w:t>. Евдокиевская 45</w:t>
      </w:r>
      <w:r>
        <w:rPr>
          <w:rFonts w:ascii="Times New Roman" w:hAnsi="Times New Roman"/>
          <w:sz w:val="28"/>
        </w:rPr>
        <w:t>, предварительная техническая возможность газификации объекта имеется.</w:t>
      </w:r>
    </w:p>
    <w:p w14:paraId="2C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информации АО «</w:t>
      </w:r>
      <w:r>
        <w:rPr>
          <w:rFonts w:ascii="Times New Roman" w:hAnsi="Times New Roman"/>
          <w:sz w:val="28"/>
        </w:rPr>
        <w:t>Ставропольгоргаз</w:t>
      </w:r>
      <w:r>
        <w:rPr>
          <w:rFonts w:ascii="Times New Roman" w:hAnsi="Times New Roman"/>
          <w:sz w:val="28"/>
        </w:rPr>
        <w:t xml:space="preserve">» подключение к сетям газоснабжения в границах земельного участка, расположенного по адресу:                        г. Ставрополь, </w:t>
      </w:r>
      <w:r>
        <w:rPr>
          <w:rFonts w:ascii="Times New Roman" w:hAnsi="Times New Roman"/>
          <w:sz w:val="28"/>
        </w:rPr>
        <w:t>Евдокиевская 45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предварительная техническая возможность газификации о</w:t>
      </w:r>
      <w:r>
        <w:rPr>
          <w:rFonts w:ascii="Times New Roman" w:hAnsi="Times New Roman"/>
          <w:sz w:val="28"/>
        </w:rPr>
        <w:t>бъекта имеется в существующий на</w:t>
      </w:r>
      <w:r>
        <w:rPr>
          <w:rFonts w:ascii="Times New Roman" w:hAnsi="Times New Roman"/>
          <w:sz w:val="28"/>
        </w:rPr>
        <w:t xml:space="preserve">дземный газопровод </w:t>
      </w:r>
      <w:r>
        <w:rPr>
          <w:rFonts w:ascii="Times New Roman" w:hAnsi="Times New Roman"/>
          <w:sz w:val="28"/>
        </w:rPr>
        <w:t>среднего</w:t>
      </w:r>
      <w:r>
        <w:rPr>
          <w:rFonts w:ascii="Times New Roman" w:hAnsi="Times New Roman"/>
          <w:sz w:val="28"/>
        </w:rPr>
        <w:t xml:space="preserve"> давления </w:t>
      </w:r>
      <w:r>
        <w:rPr>
          <w:rFonts w:ascii="Times New Roman" w:hAnsi="Times New Roman"/>
          <w:sz w:val="28"/>
        </w:rPr>
        <w:t>Д - 76</w:t>
      </w:r>
      <w:r>
        <w:rPr>
          <w:rFonts w:ascii="Times New Roman" w:hAnsi="Times New Roman"/>
          <w:sz w:val="28"/>
        </w:rPr>
        <w:t xml:space="preserve"> мм., </w:t>
      </w:r>
      <w:r>
        <w:rPr>
          <w:rFonts w:ascii="Times New Roman" w:hAnsi="Times New Roman"/>
          <w:sz w:val="28"/>
        </w:rPr>
        <w:t>данный газопровод</w:t>
      </w:r>
      <w:r>
        <w:rPr>
          <w:rFonts w:ascii="Times New Roman" w:hAnsi="Times New Roman"/>
          <w:sz w:val="28"/>
        </w:rPr>
        <w:t xml:space="preserve"> (на балансе АО «Газпром газораспределение Ставрополь»</w:t>
      </w:r>
      <w:r>
        <w:rPr>
          <w:rFonts w:ascii="Times New Roman" w:hAnsi="Times New Roman"/>
          <w:sz w:val="28"/>
        </w:rPr>
        <w:t xml:space="preserve"> не значится)</w:t>
      </w:r>
      <w:r>
        <w:rPr>
          <w:rFonts w:ascii="Times New Roman" w:hAnsi="Times New Roman"/>
          <w:sz w:val="28"/>
        </w:rPr>
        <w:t xml:space="preserve"> (проложен в</w:t>
      </w:r>
      <w:r>
        <w:rPr>
          <w:rFonts w:ascii="Times New Roman" w:hAnsi="Times New Roman"/>
          <w:sz w:val="28"/>
        </w:rPr>
        <w:t>доль границ земельного участка</w:t>
      </w:r>
      <w:r>
        <w:rPr>
          <w:rFonts w:ascii="Times New Roman" w:hAnsi="Times New Roman"/>
          <w:sz w:val="28"/>
        </w:rPr>
        <w:t>).</w:t>
      </w:r>
    </w:p>
    <w:p w14:paraId="2D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Для рассмотрения технической во</w:t>
      </w:r>
      <w:r>
        <w:rPr>
          <w:rFonts w:ascii="Times New Roman" w:hAnsi="Times New Roman"/>
          <w:sz w:val="28"/>
        </w:rPr>
        <w:t>зможности газоснабжения объекта</w:t>
      </w:r>
      <w:r>
        <w:rPr>
          <w:rFonts w:ascii="Times New Roman" w:hAnsi="Times New Roman"/>
          <w:sz w:val="28"/>
        </w:rPr>
        <w:t xml:space="preserve"> капитального строительства в границах земельного участка по </w:t>
      </w:r>
      <w:r>
        <w:rPr>
          <w:rFonts w:ascii="Times New Roman" w:hAnsi="Times New Roman"/>
          <w:sz w:val="28"/>
        </w:rPr>
        <w:t xml:space="preserve">                                         </w:t>
      </w:r>
      <w:r>
        <w:rPr>
          <w:rFonts w:ascii="Times New Roman" w:hAnsi="Times New Roman"/>
          <w:sz w:val="28"/>
        </w:rPr>
        <w:t>ул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>Евдокиевская 45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необходимо дополнительно представить в АО «</w:t>
      </w:r>
      <w:r>
        <w:rPr>
          <w:rFonts w:ascii="Times New Roman" w:hAnsi="Times New Roman"/>
          <w:sz w:val="28"/>
        </w:rPr>
        <w:t>Ставропольгоргаз</w:t>
      </w:r>
      <w:r>
        <w:rPr>
          <w:rFonts w:ascii="Times New Roman" w:hAnsi="Times New Roman"/>
          <w:sz w:val="28"/>
        </w:rPr>
        <w:t>» информацию о величине планируемой подключаемой нагрузки.</w:t>
      </w:r>
      <w:r>
        <w:rPr>
          <w:rFonts w:ascii="Times New Roman" w:hAnsi="Times New Roman"/>
          <w:sz w:val="28"/>
        </w:rPr>
        <w:t xml:space="preserve"> </w:t>
      </w:r>
    </w:p>
    <w:p w14:paraId="2E000000">
      <w:pPr>
        <w:spacing w:after="0" w:line="240" w:lineRule="auto"/>
        <w:ind w:firstLine="567" w:left="0"/>
        <w:jc w:val="both"/>
        <w:rPr>
          <w:rFonts w:ascii="Times New Roman" w:hAnsi="Times New Roman"/>
          <w:b w:val="1"/>
          <w:sz w:val="28"/>
        </w:rPr>
      </w:pPr>
    </w:p>
    <w:p w14:paraId="2F000000">
      <w:pPr>
        <w:spacing w:after="0" w:line="240" w:lineRule="auto"/>
        <w:ind w:firstLine="567" w:left="0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III</w:t>
      </w:r>
      <w:r>
        <w:rPr>
          <w:rFonts w:ascii="Times New Roman" w:hAnsi="Times New Roman"/>
          <w:b w:val="1"/>
          <w:sz w:val="28"/>
        </w:rPr>
        <w:t xml:space="preserve">. </w:t>
      </w:r>
      <w:r>
        <w:rPr>
          <w:rFonts w:ascii="Times New Roman" w:hAnsi="Times New Roman"/>
          <w:b w:val="1"/>
          <w:sz w:val="28"/>
        </w:rPr>
        <w:t xml:space="preserve">Электроснабжение. </w:t>
      </w:r>
    </w:p>
    <w:p w14:paraId="30000000">
      <w:pPr>
        <w:tabs>
          <w:tab w:leader="none" w:pos="3349" w:val="left"/>
        </w:tabs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Согласно пункту 10.1 статьи 48 Градостроительного кодекса Российской Федерации вышеуказанные требования не применяются к технологическому присоединению объектов капитального строительства к электрическим сетям.</w:t>
      </w:r>
    </w:p>
    <w:p w14:paraId="31000000">
      <w:pPr>
        <w:tabs>
          <w:tab w:leader="none" w:pos="3349" w:val="left"/>
        </w:tabs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Порядок соответствующего технологического присоединения к электрическим сетям устанавливается законодательством Российской Федерации об электроэнергетике.</w:t>
      </w:r>
      <w:r>
        <w:rPr>
          <w:rFonts w:ascii="Times New Roman" w:hAnsi="Times New Roman"/>
          <w:sz w:val="28"/>
        </w:rPr>
        <w:t xml:space="preserve">  </w:t>
      </w:r>
    </w:p>
    <w:p w14:paraId="32000000">
      <w:pPr>
        <w:tabs>
          <w:tab w:leader="none" w:pos="3349" w:val="left"/>
        </w:tabs>
        <w:spacing w:after="0" w:line="240" w:lineRule="auto"/>
        <w:ind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          </w:t>
      </w:r>
    </w:p>
    <w:p w14:paraId="33000000">
      <w:pPr>
        <w:tabs>
          <w:tab w:leader="none" w:pos="3349" w:val="left"/>
        </w:tabs>
        <w:spacing w:after="0" w:line="240" w:lineRule="auto"/>
        <w:ind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          </w:t>
      </w:r>
      <w:r>
        <w:rPr>
          <w:rFonts w:ascii="Times New Roman" w:hAnsi="Times New Roman"/>
          <w:b w:val="1"/>
          <w:sz w:val="28"/>
        </w:rPr>
        <w:t>IV</w:t>
      </w:r>
      <w:r>
        <w:rPr>
          <w:rFonts w:ascii="Times New Roman" w:hAnsi="Times New Roman"/>
          <w:b w:val="1"/>
          <w:sz w:val="28"/>
        </w:rPr>
        <w:t>.</w:t>
      </w:r>
      <w:r>
        <w:rPr>
          <w:rFonts w:ascii="Times New Roman" w:hAnsi="Times New Roman"/>
          <w:b w:val="1"/>
          <w:sz w:val="28"/>
        </w:rPr>
        <w:t xml:space="preserve"> Теплоснабжение.</w:t>
      </w:r>
    </w:p>
    <w:p w14:paraId="34000000">
      <w:pPr>
        <w:tabs>
          <w:tab w:leader="none" w:pos="3349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По информации АО «Теплосеть», в районе земельного участка с кадастровым номером 26:12:</w:t>
      </w:r>
      <w:r>
        <w:rPr>
          <w:rFonts w:ascii="Times New Roman" w:hAnsi="Times New Roman"/>
          <w:sz w:val="28"/>
        </w:rPr>
        <w:t>020906</w:t>
      </w:r>
      <w:r>
        <w:rPr>
          <w:rFonts w:ascii="Times New Roman" w:hAnsi="Times New Roman"/>
          <w:sz w:val="28"/>
        </w:rPr>
        <w:t>:591</w:t>
      </w:r>
      <w:r>
        <w:rPr>
          <w:rFonts w:ascii="Times New Roman" w:hAnsi="Times New Roman"/>
          <w:sz w:val="28"/>
        </w:rPr>
        <w:t xml:space="preserve"> расположенного по </w:t>
      </w:r>
      <w:r>
        <w:rPr>
          <w:rFonts w:ascii="Times New Roman" w:hAnsi="Times New Roman"/>
          <w:sz w:val="28"/>
        </w:rPr>
        <w:t>адресу:</w:t>
      </w:r>
      <w:r>
        <w:rPr>
          <w:rFonts w:ascii="Times New Roman" w:hAnsi="Times New Roman"/>
          <w:sz w:val="28"/>
        </w:rPr>
        <w:t xml:space="preserve">                               г</w:t>
      </w:r>
      <w:r>
        <w:rPr>
          <w:rFonts w:ascii="Times New Roman" w:hAnsi="Times New Roman"/>
          <w:sz w:val="28"/>
        </w:rPr>
        <w:t>. Ставрополь,</w:t>
      </w:r>
      <w:r>
        <w:rPr>
          <w:rFonts w:ascii="Times New Roman" w:hAnsi="Times New Roman"/>
          <w:sz w:val="28"/>
        </w:rPr>
        <w:t xml:space="preserve"> ул</w:t>
      </w:r>
      <w:bookmarkStart w:id="1" w:name="_GoBack"/>
      <w:bookmarkEnd w:id="1"/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>Евдокиевская 45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отсутствует централизованный источник теплоснабжения.</w:t>
      </w:r>
    </w:p>
    <w:p w14:paraId="35000000">
      <w:pPr>
        <w:tabs>
          <w:tab w:leader="none" w:pos="3349" w:val="left"/>
        </w:tabs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>Таким образом, теплоснабжение объекта следует осуществить от собственного источника тепла.</w:t>
      </w:r>
    </w:p>
    <w:p w14:paraId="36000000">
      <w:pPr>
        <w:tabs>
          <w:tab w:leader="none" w:pos="5469" w:val="left"/>
        </w:tabs>
        <w:spacing w:after="0" w:line="240" w:lineRule="auto"/>
        <w:ind w:firstLine="567" w:left="0"/>
        <w:jc w:val="center"/>
        <w:rPr>
          <w:rFonts w:ascii="Times New Roman" w:hAnsi="Times New Roman"/>
          <w:b w:val="1"/>
          <w:i w:val="1"/>
          <w:sz w:val="28"/>
        </w:rPr>
      </w:pPr>
    </w:p>
    <w:p w14:paraId="37000000">
      <w:pPr>
        <w:widowControl w:val="0"/>
        <w:tabs>
          <w:tab w:leader="none" w:pos="426" w:val="left"/>
          <w:tab w:leader="none" w:pos="709" w:val="left"/>
          <w:tab w:leader="none" w:pos="2124" w:val="left"/>
          <w:tab w:leader="none" w:pos="2832" w:val="left"/>
          <w:tab w:leader="none" w:pos="3540" w:val="left"/>
          <w:tab w:leader="none" w:pos="4248" w:val="left"/>
          <w:tab w:leader="none" w:pos="4956" w:val="left"/>
          <w:tab w:leader="none" w:pos="5664" w:val="left"/>
          <w:tab w:leader="none" w:pos="6372" w:val="left"/>
          <w:tab w:leader="none" w:pos="7080" w:val="left"/>
          <w:tab w:leader="none" w:pos="7788" w:val="left"/>
          <w:tab w:leader="none" w:pos="8496" w:val="left"/>
          <w:tab w:leader="none" w:pos="9204" w:val="left"/>
          <w:tab w:leader="none" w:pos="9912" w:val="left"/>
        </w:tabs>
        <w:spacing w:after="0"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b w:val="1"/>
          <w:color w:val="000000"/>
          <w:sz w:val="28"/>
        </w:rPr>
        <w:t xml:space="preserve"> Порядок регистрации на электронной площадке и подачи заявки на участие в аукционе в электронной форме:</w:t>
      </w:r>
    </w:p>
    <w:p w14:paraId="3800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Для обеспечения доступа к участию в электронном аукционе </w:t>
      </w:r>
      <w:r>
        <w:rPr>
          <w:rFonts w:ascii="Times New Roman" w:hAnsi="Times New Roman"/>
          <w:color w:val="000000"/>
          <w:sz w:val="28"/>
        </w:rPr>
        <w:t>заявителем</w:t>
      </w:r>
      <w:r>
        <w:rPr>
          <w:rFonts w:ascii="Times New Roman" w:hAnsi="Times New Roman"/>
          <w:color w:val="000000"/>
          <w:sz w:val="28"/>
        </w:rPr>
        <w:t xml:space="preserve"> необходимо пройти процедуру регистрации на электронной площадке. Регистрация на электронной площадке проводится в соответствии с Регламентом электронной площадки.</w:t>
      </w:r>
    </w:p>
    <w:p w14:paraId="39000000">
      <w:pPr>
        <w:tabs>
          <w:tab w:leader="none" w:pos="540" w:val="left"/>
        </w:tabs>
        <w:spacing w:after="0" w:line="240" w:lineRule="auto"/>
        <w:ind w:firstLine="709" w:left="0"/>
        <w:jc w:val="both"/>
        <w:outlineLvl w:val="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Необходимо заполнить электронную форму заявки, приведенную в Приложении № 1 к настоящему информационному сообщению.</w:t>
      </w:r>
    </w:p>
    <w:p w14:paraId="3A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Задаток для участия в аукционе служит обеспечением исполнения обязательства победителя </w:t>
      </w:r>
      <w:r>
        <w:rPr>
          <w:rFonts w:ascii="Times New Roman" w:hAnsi="Times New Roman"/>
          <w:color w:val="000000"/>
          <w:sz w:val="28"/>
        </w:rPr>
        <w:t>аукциона по заключению договора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аренды земельного участка</w:t>
      </w:r>
      <w:r>
        <w:rPr>
          <w:rFonts w:ascii="Times New Roman" w:hAnsi="Times New Roman"/>
          <w:color w:val="000000"/>
          <w:sz w:val="28"/>
        </w:rPr>
        <w:t>, вносится</w:t>
      </w:r>
      <w:r>
        <w:rPr>
          <w:rFonts w:ascii="Times New Roman" w:hAnsi="Times New Roman"/>
          <w:color w:val="000000"/>
          <w:sz w:val="28"/>
        </w:rPr>
        <w:t xml:space="preserve"> единым платежом</w:t>
      </w:r>
      <w:r>
        <w:rPr>
          <w:rFonts w:ascii="Times New Roman" w:hAnsi="Times New Roman"/>
          <w:color w:val="000000"/>
          <w:sz w:val="28"/>
        </w:rPr>
        <w:t xml:space="preserve"> на расчетный счет </w:t>
      </w:r>
      <w:r>
        <w:rPr>
          <w:rFonts w:ascii="Times New Roman" w:hAnsi="Times New Roman"/>
          <w:color w:val="000000"/>
          <w:sz w:val="28"/>
        </w:rPr>
        <w:t>Заявителя</w:t>
      </w:r>
      <w:r>
        <w:rPr>
          <w:rFonts w:ascii="Times New Roman" w:hAnsi="Times New Roman"/>
          <w:color w:val="000000"/>
          <w:sz w:val="28"/>
        </w:rPr>
        <w:t>, открытый при регистрации на электронной площадке в порядке, установленном Регламентом электронной площадки.</w:t>
      </w:r>
    </w:p>
    <w:p w14:paraId="3B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Платежи по перечислению задатка для участия в аукционе, и порядок возврата осуществляется в соответствии с Регламентом электронной площадки.</w:t>
      </w:r>
    </w:p>
    <w:p w14:paraId="3C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Условия о задатке, которые содержатся в настоящем извещении </w:t>
      </w:r>
      <w:r>
        <w:rPr>
          <w:rFonts w:ascii="Times New Roman" w:hAnsi="Times New Roman"/>
          <w:color w:val="000000"/>
          <w:sz w:val="28"/>
        </w:rPr>
        <w:t>является публичной офертой для заключения договора о задатке в соответствии со ст. 437 Гражданского кодекса Российской Федерации</w:t>
      </w:r>
      <w:r>
        <w:rPr>
          <w:rFonts w:ascii="Times New Roman" w:hAnsi="Times New Roman"/>
          <w:color w:val="000000"/>
          <w:sz w:val="28"/>
        </w:rPr>
        <w:t>, а подача заявителем</w:t>
      </w:r>
      <w:r>
        <w:rPr>
          <w:rFonts w:ascii="Times New Roman" w:hAnsi="Times New Roman"/>
          <w:color w:val="000000"/>
          <w:sz w:val="28"/>
        </w:rPr>
        <w:t xml:space="preserve"> заявки и перечисление задатка является акцептом такой оферты</w:t>
      </w:r>
      <w:r>
        <w:rPr>
          <w:rFonts w:ascii="Times New Roman" w:hAnsi="Times New Roman"/>
          <w:color w:val="000000"/>
          <w:sz w:val="28"/>
        </w:rPr>
        <w:t>, и соглашение</w:t>
      </w:r>
      <w:r>
        <w:rPr>
          <w:rFonts w:ascii="Times New Roman" w:hAnsi="Times New Roman"/>
          <w:color w:val="000000"/>
          <w:sz w:val="28"/>
        </w:rPr>
        <w:t xml:space="preserve"> договор о задатке считается заключенным в </w:t>
      </w:r>
      <w:r>
        <w:rPr>
          <w:rFonts w:ascii="Times New Roman" w:hAnsi="Times New Roman"/>
          <w:color w:val="000000"/>
          <w:sz w:val="28"/>
        </w:rPr>
        <w:t>установленном порядке</w:t>
      </w:r>
      <w:r>
        <w:rPr>
          <w:rFonts w:ascii="Times New Roman" w:hAnsi="Times New Roman"/>
          <w:color w:val="000000"/>
          <w:sz w:val="28"/>
        </w:rPr>
        <w:t>.</w:t>
      </w:r>
    </w:p>
    <w:p w14:paraId="3D000000">
      <w:pPr>
        <w:tabs>
          <w:tab w:leader="none" w:pos="540" w:val="left"/>
        </w:tabs>
        <w:spacing w:after="0" w:line="240" w:lineRule="auto"/>
        <w:ind w:firstLine="709" w:left="0"/>
        <w:jc w:val="both"/>
        <w:outlineLvl w:val="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Лицам, перечислившим задаток для участия в </w:t>
      </w:r>
      <w:r>
        <w:rPr>
          <w:rFonts w:ascii="Times New Roman" w:hAnsi="Times New Roman"/>
          <w:color w:val="000000"/>
          <w:sz w:val="28"/>
        </w:rPr>
        <w:t>аукционе</w:t>
      </w:r>
      <w:r>
        <w:rPr>
          <w:rFonts w:ascii="Times New Roman" w:hAnsi="Times New Roman"/>
          <w:color w:val="000000"/>
          <w:sz w:val="28"/>
        </w:rPr>
        <w:t>, денежные средства возвращаются в следующем порядке:</w:t>
      </w:r>
    </w:p>
    <w:p w14:paraId="3E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 если заявитель отозвал принятую организатором аукциона заявку на участие в аукционе до дня окончания срока приема заявок, возврат задатка осуществляется в течение трех рабочих дней со дня поступления уведомления об отзыве заявки;</w:t>
      </w:r>
    </w:p>
    <w:p w14:paraId="3F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- если заявитель отозвал принятую организатором аукциона заявку на участие в аукционе позднее дня окончания срока приема заявок, возврат задатка </w:t>
      </w:r>
      <w:r>
        <w:rPr>
          <w:rFonts w:ascii="Times New Roman" w:hAnsi="Times New Roman"/>
          <w:color w:val="000000"/>
          <w:sz w:val="28"/>
        </w:rPr>
        <w:t>осуществляется в течение трех рабочих дней со дня подписания протокола о результатах аукциона;</w:t>
      </w:r>
    </w:p>
    <w:p w14:paraId="40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 если заявитель не допущен к участию в аукционе, возврат задатка осуществляется в течение трех рабочих дней со дня оформления протокола приема заявок на участие в аукционе;</w:t>
      </w:r>
    </w:p>
    <w:p w14:paraId="41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 если организатор аукциона принял решение об отказе в проведении аукциона, возврат задатка осуществляется в течение трех дней со дня принятия решения об отказе в проведении аукциона;</w:t>
      </w:r>
    </w:p>
    <w:p w14:paraId="42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 лицам, участвовавшим в аукционе, но не победившим в нем, задатки возвращаются в течение трех рабочих дней со дня подписания протокола о результатах аукциона.</w:t>
      </w:r>
    </w:p>
    <w:p w14:paraId="43000000">
      <w:pPr>
        <w:tabs>
          <w:tab w:leader="none" w:pos="540" w:val="left"/>
        </w:tabs>
        <w:spacing w:after="0" w:line="240" w:lineRule="auto"/>
        <w:ind w:firstLine="709" w:left="0"/>
        <w:jc w:val="both"/>
        <w:outlineLvl w:val="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Задаток, перечисленный победителем аукциона, засчитывается в сумму платежа по договору </w:t>
      </w:r>
      <w:r>
        <w:rPr>
          <w:rFonts w:ascii="Times New Roman" w:hAnsi="Times New Roman"/>
          <w:color w:val="000000"/>
          <w:sz w:val="28"/>
        </w:rPr>
        <w:t>аренды земельного участка</w:t>
      </w:r>
      <w:r>
        <w:rPr>
          <w:rFonts w:ascii="Times New Roman" w:hAnsi="Times New Roman"/>
          <w:color w:val="000000"/>
          <w:sz w:val="28"/>
        </w:rPr>
        <w:t>.</w:t>
      </w:r>
    </w:p>
    <w:p w14:paraId="44000000">
      <w:pPr>
        <w:tabs>
          <w:tab w:leader="none" w:pos="1418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val="03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30000"/>
          <w:sz w:val="28"/>
        </w:rPr>
        <w:t xml:space="preserve">При уклонении или отказе победителя аукциона от заключения в установленный срок договора </w:t>
      </w:r>
      <w:r>
        <w:rPr>
          <w:rFonts w:ascii="Times New Roman" w:hAnsi="Times New Roman"/>
          <w:color w:val="030000"/>
          <w:sz w:val="28"/>
        </w:rPr>
        <w:t>аренды</w:t>
      </w:r>
      <w:r>
        <w:rPr>
          <w:rFonts w:ascii="Times New Roman" w:hAnsi="Times New Roman"/>
          <w:color w:val="030000"/>
          <w:sz w:val="28"/>
        </w:rPr>
        <w:t xml:space="preserve"> земельного участка задаток ему не возвращается.</w:t>
      </w:r>
    </w:p>
    <w:p w14:paraId="45000000">
      <w:pPr>
        <w:tabs>
          <w:tab w:leader="none" w:pos="1418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val="030000"/>
          <w:sz w:val="28"/>
        </w:rPr>
      </w:pPr>
    </w:p>
    <w:p w14:paraId="46000000">
      <w:pPr>
        <w:spacing w:after="0" w:line="240" w:lineRule="auto"/>
        <w:ind w:firstLine="709" w:left="0"/>
        <w:jc w:val="center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Внесение и возврат задатков:</w:t>
      </w:r>
    </w:p>
    <w:p w14:paraId="47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Срок внесения задатка, т.е. поступления суммы задатка на счет оператора электронной площадки: не позднее </w:t>
      </w:r>
      <w:r>
        <w:rPr>
          <w:rFonts w:ascii="Times New Roman" w:hAnsi="Times New Roman"/>
          <w:b w:val="1"/>
          <w:color w:val="000000"/>
          <w:sz w:val="28"/>
        </w:rPr>
        <w:t>16</w:t>
      </w:r>
      <w:r>
        <w:rPr>
          <w:rFonts w:ascii="Times New Roman" w:hAnsi="Times New Roman"/>
          <w:b w:val="1"/>
          <w:color w:val="000000"/>
          <w:sz w:val="28"/>
        </w:rPr>
        <w:t>.08</w:t>
      </w:r>
      <w:r>
        <w:rPr>
          <w:rFonts w:ascii="Times New Roman" w:hAnsi="Times New Roman"/>
          <w:b w:val="1"/>
          <w:color w:val="000000"/>
          <w:sz w:val="28"/>
        </w:rPr>
        <w:t>.2023 года 18 час. 00 мин.</w:t>
      </w:r>
    </w:p>
    <w:p w14:paraId="48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Задаток для участия в аукционе служит обеспечением исполнения обязательства победителя аукциона по продаже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земельного участка, вносится на расчетный счет </w:t>
      </w:r>
      <w:r>
        <w:rPr>
          <w:rFonts w:ascii="Times New Roman" w:hAnsi="Times New Roman"/>
          <w:color w:val="000000"/>
          <w:sz w:val="28"/>
        </w:rPr>
        <w:t>Заявителя</w:t>
      </w:r>
      <w:r>
        <w:rPr>
          <w:rFonts w:ascii="Times New Roman" w:hAnsi="Times New Roman"/>
          <w:color w:val="000000"/>
          <w:sz w:val="28"/>
        </w:rPr>
        <w:t>, открытый при регистрации на электронной площадке в порядке, установленном Регламентом электронной площадки.</w:t>
      </w:r>
    </w:p>
    <w:p w14:paraId="49000000">
      <w:pPr>
        <w:tabs>
          <w:tab w:leader="none" w:pos="540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Оператор электронной площадки проверяет наличие достаточной суммы в размере задатка на лицевом счете </w:t>
      </w:r>
      <w:r>
        <w:rPr>
          <w:rFonts w:ascii="Times New Roman" w:hAnsi="Times New Roman"/>
          <w:color w:val="000000"/>
          <w:sz w:val="28"/>
        </w:rPr>
        <w:t>Заявителя</w:t>
      </w:r>
      <w:r>
        <w:rPr>
          <w:rFonts w:ascii="Times New Roman" w:hAnsi="Times New Roman"/>
          <w:color w:val="000000"/>
          <w:sz w:val="28"/>
        </w:rPr>
        <w:t xml:space="preserve"> и осуществляет блокирование необходимой суммы. Если денежных средств на лицевом счете </w:t>
      </w:r>
      <w:r>
        <w:rPr>
          <w:rFonts w:ascii="Times New Roman" w:hAnsi="Times New Roman"/>
          <w:color w:val="000000"/>
          <w:sz w:val="28"/>
        </w:rPr>
        <w:t>Заявителя</w:t>
      </w:r>
      <w:r>
        <w:rPr>
          <w:rFonts w:ascii="Times New Roman" w:hAnsi="Times New Roman"/>
          <w:color w:val="000000"/>
          <w:sz w:val="28"/>
        </w:rPr>
        <w:t xml:space="preserve"> недостаточно для произведения операции блокирования, то </w:t>
      </w:r>
      <w:r>
        <w:rPr>
          <w:rFonts w:ascii="Times New Roman" w:hAnsi="Times New Roman"/>
          <w:color w:val="000000"/>
          <w:sz w:val="28"/>
        </w:rPr>
        <w:t>Заявителю</w:t>
      </w:r>
      <w:r>
        <w:rPr>
          <w:rFonts w:ascii="Times New Roman" w:hAnsi="Times New Roman"/>
          <w:color w:val="000000"/>
          <w:sz w:val="28"/>
        </w:rPr>
        <w:t xml:space="preserve"> для обеспечения своевременного поступления денежных средств необходимо учитывать, что поступившие в банк за предыдущий день платежи разносятся на лицевые счета в сроки, установленные Регламентом электронной площадки. Денежные средства, перечисленные за </w:t>
      </w:r>
      <w:r>
        <w:rPr>
          <w:rFonts w:ascii="Times New Roman" w:hAnsi="Times New Roman"/>
          <w:color w:val="000000"/>
          <w:sz w:val="28"/>
        </w:rPr>
        <w:t>Заявителя</w:t>
      </w:r>
      <w:r>
        <w:rPr>
          <w:rFonts w:ascii="Times New Roman" w:hAnsi="Times New Roman"/>
          <w:color w:val="000000"/>
          <w:sz w:val="28"/>
        </w:rPr>
        <w:t xml:space="preserve"> третьим лицом, не зачисляются на счет такого </w:t>
      </w:r>
      <w:r>
        <w:rPr>
          <w:rFonts w:ascii="Times New Roman" w:hAnsi="Times New Roman"/>
          <w:color w:val="000000"/>
          <w:sz w:val="28"/>
        </w:rPr>
        <w:t>Заявителя</w:t>
      </w:r>
      <w:r>
        <w:rPr>
          <w:rFonts w:ascii="Times New Roman" w:hAnsi="Times New Roman"/>
          <w:color w:val="000000"/>
          <w:sz w:val="28"/>
        </w:rPr>
        <w:t xml:space="preserve"> на универсальной торговой платформе.</w:t>
      </w:r>
    </w:p>
    <w:p w14:paraId="4A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Назначение платежа – задаток для участия в аукционе </w:t>
      </w:r>
      <w:r>
        <w:rPr>
          <w:rFonts w:ascii="Times New Roman" w:hAnsi="Times New Roman"/>
          <w:color w:val="000000"/>
          <w:sz w:val="28"/>
        </w:rPr>
        <w:t xml:space="preserve">на право заключения договора аренды </w:t>
      </w:r>
      <w:r>
        <w:rPr>
          <w:rFonts w:ascii="Times New Roman" w:hAnsi="Times New Roman"/>
          <w:color w:val="000000"/>
          <w:sz w:val="28"/>
        </w:rPr>
        <w:t>з</w:t>
      </w:r>
      <w:r>
        <w:rPr>
          <w:rFonts w:ascii="Times New Roman" w:hAnsi="Times New Roman"/>
          <w:color w:val="000000"/>
          <w:sz w:val="28"/>
        </w:rPr>
        <w:t>емельного участка (№ лота, кадастровый №______ или адрес земельного участка _____________________________).</w:t>
      </w:r>
    </w:p>
    <w:p w14:paraId="4B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</w:p>
    <w:p w14:paraId="4C000000">
      <w:pPr>
        <w:tabs>
          <w:tab w:leader="none" w:pos="540" w:val="left"/>
        </w:tabs>
        <w:spacing w:after="0" w:line="240" w:lineRule="auto"/>
        <w:ind w:firstLine="709" w:left="0"/>
        <w:jc w:val="center"/>
        <w:outlineLvl w:val="0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 xml:space="preserve"> Перечень представляемых </w:t>
      </w:r>
      <w:r>
        <w:rPr>
          <w:rFonts w:ascii="Times New Roman" w:hAnsi="Times New Roman"/>
          <w:b w:val="1"/>
          <w:color w:val="000000"/>
          <w:sz w:val="28"/>
        </w:rPr>
        <w:t>заявителями</w:t>
      </w:r>
      <w:r>
        <w:rPr>
          <w:rFonts w:ascii="Times New Roman" w:hAnsi="Times New Roman"/>
          <w:b w:val="1"/>
          <w:color w:val="000000"/>
          <w:sz w:val="28"/>
        </w:rPr>
        <w:t xml:space="preserve"> на участие в аукционе в электронной форме документов и требования к их оформлению:</w:t>
      </w:r>
    </w:p>
    <w:p w14:paraId="4D000000">
      <w:pPr>
        <w:tabs>
          <w:tab w:leader="none" w:pos="540" w:val="left"/>
        </w:tabs>
        <w:spacing w:after="0" w:line="240" w:lineRule="auto"/>
        <w:ind w:firstLine="709" w:left="0"/>
        <w:jc w:val="both"/>
        <w:outlineLvl w:val="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Заявка подается путем заполнения ее электронной формы с приложением электронных образов необходимых документов. </w:t>
      </w:r>
    </w:p>
    <w:p w14:paraId="4E000000">
      <w:pPr>
        <w:tabs>
          <w:tab w:leader="none" w:pos="540" w:val="left"/>
        </w:tabs>
        <w:spacing w:after="0" w:line="240" w:lineRule="auto"/>
        <w:ind w:firstLine="709" w:left="0"/>
        <w:jc w:val="both"/>
        <w:outlineLvl w:val="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Заявка (образец которой приведен в Приложении № 1) на участие в электронном аукционе и приложения к ней на бумажном носителе – преобразованные в электронно-цифровую форму путем сканирования с </w:t>
      </w:r>
      <w:r>
        <w:rPr>
          <w:rFonts w:ascii="Times New Roman" w:hAnsi="Times New Roman"/>
          <w:color w:val="000000"/>
          <w:sz w:val="28"/>
        </w:rPr>
        <w:t xml:space="preserve">сохранением их реквизитов, заверенные электронной подписью </w:t>
      </w:r>
      <w:r>
        <w:rPr>
          <w:rFonts w:ascii="Times New Roman" w:hAnsi="Times New Roman"/>
          <w:color w:val="000000"/>
          <w:sz w:val="28"/>
        </w:rPr>
        <w:t>заявителя</w:t>
      </w:r>
      <w:r>
        <w:rPr>
          <w:rFonts w:ascii="Times New Roman" w:hAnsi="Times New Roman"/>
          <w:color w:val="000000"/>
          <w:sz w:val="28"/>
        </w:rPr>
        <w:t xml:space="preserve"> либо лица, имеющего право действовать от имени </w:t>
      </w:r>
      <w:r>
        <w:rPr>
          <w:rFonts w:ascii="Times New Roman" w:hAnsi="Times New Roman"/>
          <w:color w:val="000000"/>
          <w:sz w:val="28"/>
        </w:rPr>
        <w:t>заявителя</w:t>
      </w:r>
      <w:r>
        <w:rPr>
          <w:rFonts w:ascii="Times New Roman" w:hAnsi="Times New Roman"/>
          <w:color w:val="000000"/>
          <w:sz w:val="28"/>
        </w:rPr>
        <w:t>.</w:t>
      </w:r>
    </w:p>
    <w:p w14:paraId="4F000000">
      <w:pPr>
        <w:tabs>
          <w:tab w:leader="none" w:pos="540" w:val="left"/>
        </w:tabs>
        <w:spacing w:after="0" w:line="240" w:lineRule="auto"/>
        <w:ind w:firstLine="709" w:left="0"/>
        <w:jc w:val="both"/>
        <w:outlineLvl w:val="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С заявкой претенденты представляют следующие документы:</w:t>
      </w:r>
    </w:p>
    <w:p w14:paraId="50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Для участия в аукционе заявители представляют в установленный в извещении о проведении аукциона срок следующие документы:</w:t>
      </w:r>
    </w:p>
    <w:p w14:paraId="51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заявка на участие в аукционе по установленной в извещении о проведении аукциона форме с указанием банковских реквизитов счета для возврата задатка;</w:t>
      </w:r>
    </w:p>
    <w:p w14:paraId="52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копии документов, удостоверяющих личность заявителя (для граждан);</w:t>
      </w:r>
    </w:p>
    <w:p w14:paraId="53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надлежащим образом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14:paraId="54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</w:p>
    <w:p w14:paraId="55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>. Представление документов, подтверждающих внесение задатка, признается заключением соглашения о задатке.</w:t>
      </w:r>
    </w:p>
    <w:p w14:paraId="56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>. Прием документов прекращается не ранее чем за пять дней до дня проведения аукциона на право заключения договора аренды земельного участка, находящегося в государственной или муниципальной собственности.</w:t>
      </w:r>
    </w:p>
    <w:p w14:paraId="57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>. Один заявитель вправе подать только одну заявку на участие в аукционе.</w:t>
      </w:r>
    </w:p>
    <w:p w14:paraId="58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Все листы документов, представляемых одновременно с заявкой, должны быть пронумерованы. </w:t>
      </w:r>
    </w:p>
    <w:p w14:paraId="59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Заявки подаются на электронную площадку, начиная с даты начала подачи заявок до времени и даты окончания подачи заявок, указанных в информационном сообщении.</w:t>
      </w:r>
    </w:p>
    <w:p w14:paraId="5A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Заявки с прилагаемыми к ним документами, поданные с нарушением установленного срока, а также заявки с незаполненными полями, на электронной площадке не регистрируются программными средствами.</w:t>
      </w:r>
    </w:p>
    <w:p w14:paraId="5B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При приеме заявок от </w:t>
      </w:r>
      <w:r>
        <w:rPr>
          <w:rFonts w:ascii="Times New Roman" w:hAnsi="Times New Roman"/>
          <w:color w:val="000000"/>
          <w:sz w:val="28"/>
        </w:rPr>
        <w:t>заявителей</w:t>
      </w:r>
      <w:r>
        <w:rPr>
          <w:rFonts w:ascii="Times New Roman" w:hAnsi="Times New Roman"/>
          <w:color w:val="000000"/>
          <w:sz w:val="28"/>
        </w:rPr>
        <w:t xml:space="preserve"> оператор электронной площадки регистрирует заявки и прилагаемые к ним документы в журнале приема заявок и обеспечивает конфиденциальность данных о </w:t>
      </w:r>
      <w:r>
        <w:rPr>
          <w:rFonts w:ascii="Times New Roman" w:hAnsi="Times New Roman"/>
          <w:color w:val="000000"/>
          <w:sz w:val="28"/>
        </w:rPr>
        <w:t>заявителях</w:t>
      </w:r>
      <w:r>
        <w:rPr>
          <w:rFonts w:ascii="Times New Roman" w:hAnsi="Times New Roman"/>
          <w:color w:val="000000"/>
          <w:sz w:val="28"/>
        </w:rPr>
        <w:t xml:space="preserve"> и участниках, за исключением случая направления электронных документов продавцу. </w:t>
      </w:r>
    </w:p>
    <w:p w14:paraId="5C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В течение одного часа со времени поступления заявки оператор электронной площадки сообщает </w:t>
      </w:r>
      <w:r>
        <w:rPr>
          <w:rFonts w:ascii="Times New Roman" w:hAnsi="Times New Roman"/>
          <w:color w:val="000000"/>
          <w:sz w:val="28"/>
        </w:rPr>
        <w:t>заявителю</w:t>
      </w:r>
      <w:r>
        <w:rPr>
          <w:rFonts w:ascii="Times New Roman" w:hAnsi="Times New Roman"/>
          <w:color w:val="000000"/>
          <w:sz w:val="28"/>
        </w:rPr>
        <w:t xml:space="preserve"> о ее поступлении путем направления уведомления.</w:t>
      </w:r>
    </w:p>
    <w:p w14:paraId="5D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Заявитель</w:t>
      </w:r>
      <w:r>
        <w:rPr>
          <w:rFonts w:ascii="Times New Roman" w:hAnsi="Times New Roman"/>
          <w:color w:val="000000"/>
          <w:sz w:val="28"/>
        </w:rPr>
        <w:t xml:space="preserve">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14:paraId="5E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Изменение заявки допускается только путем подачи </w:t>
      </w:r>
      <w:r>
        <w:rPr>
          <w:rFonts w:ascii="Times New Roman" w:hAnsi="Times New Roman"/>
          <w:color w:val="000000"/>
          <w:sz w:val="28"/>
        </w:rPr>
        <w:t>заявителем</w:t>
      </w:r>
      <w:r>
        <w:rPr>
          <w:rFonts w:ascii="Times New Roman" w:hAnsi="Times New Roman"/>
          <w:color w:val="000000"/>
          <w:sz w:val="28"/>
        </w:rPr>
        <w:t xml:space="preserve"> новой заявки в установленные в информационном сообщении сроки о проведении аукциона, при этом первоначальная заявка должна быть отозвана.</w:t>
      </w:r>
    </w:p>
    <w:p w14:paraId="5F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Соблюдение заявителем</w:t>
      </w:r>
      <w:r>
        <w:rPr>
          <w:rFonts w:ascii="Times New Roman" w:hAnsi="Times New Roman"/>
          <w:color w:val="000000"/>
          <w:sz w:val="28"/>
        </w:rPr>
        <w:t xml:space="preserve"> указанных требований означает, что заявка и документы, представляемые одновременно с заяв</w:t>
      </w:r>
      <w:r>
        <w:rPr>
          <w:rFonts w:ascii="Times New Roman" w:hAnsi="Times New Roman"/>
          <w:color w:val="000000"/>
          <w:sz w:val="28"/>
        </w:rPr>
        <w:t>кой, поданы от имени заявителя</w:t>
      </w:r>
      <w:r>
        <w:rPr>
          <w:rFonts w:ascii="Times New Roman" w:hAnsi="Times New Roman"/>
          <w:color w:val="000000"/>
          <w:sz w:val="28"/>
        </w:rPr>
        <w:t>.</w:t>
      </w:r>
    </w:p>
    <w:p w14:paraId="60000000">
      <w:pPr>
        <w:widowControl w:val="0"/>
        <w:spacing w:after="0" w:line="240" w:lineRule="auto"/>
        <w:ind/>
        <w:jc w:val="center"/>
        <w:rPr>
          <w:rFonts w:ascii="Times New Roman" w:hAnsi="Times New Roman"/>
          <w:color w:val="000000"/>
          <w:sz w:val="28"/>
        </w:rPr>
      </w:pPr>
    </w:p>
    <w:p w14:paraId="61000000">
      <w:pPr>
        <w:widowControl w:val="0"/>
        <w:spacing w:after="0" w:line="240" w:lineRule="auto"/>
        <w:ind/>
        <w:jc w:val="center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Заявитель</w:t>
      </w:r>
      <w:r>
        <w:rPr>
          <w:rFonts w:ascii="Times New Roman" w:hAnsi="Times New Roman"/>
          <w:b w:val="1"/>
          <w:color w:val="000000"/>
          <w:sz w:val="28"/>
        </w:rPr>
        <w:t xml:space="preserve"> не допускается к участию в аукционе по следующим основаниям:</w:t>
      </w:r>
    </w:p>
    <w:p w14:paraId="62000000">
      <w:pPr>
        <w:widowControl w:val="0"/>
        <w:spacing w:after="0" w:line="240" w:lineRule="auto"/>
        <w:ind/>
        <w:jc w:val="center"/>
        <w:rPr>
          <w:rFonts w:ascii="Times New Roman" w:hAnsi="Times New Roman"/>
          <w:b w:val="1"/>
          <w:color w:val="000000"/>
          <w:sz w:val="28"/>
        </w:rPr>
      </w:pPr>
    </w:p>
    <w:p w14:paraId="63000000">
      <w:pPr>
        <w:spacing w:after="0" w:line="240" w:lineRule="auto"/>
        <w:ind w:firstLine="709" w:left="0"/>
        <w:jc w:val="both"/>
        <w:outlineLvl w:val="1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В день рассмотрения заявок на участие в аукционе и определения участников аукциона Организатор аукциона рассматривает заявки и документы заявителей, устанавливает факт поступления от заявителей задатков на основании выписки (выписок) с соответствующего счета. По результатам рассмотрения документов Организатор аукциона принимает решение о признании заявителей участниками аукциона или об отказе в допуске заявителей к участию в аукционе.</w:t>
      </w:r>
    </w:p>
    <w:p w14:paraId="64000000">
      <w:pPr>
        <w:spacing w:after="0" w:line="240" w:lineRule="auto"/>
        <w:ind w:firstLine="709" w:left="0"/>
        <w:jc w:val="both"/>
        <w:outlineLvl w:val="1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Заявитель не допускается к участию в аукционе в следующих случаях:</w:t>
      </w:r>
    </w:p>
    <w:p w14:paraId="65000000">
      <w:pPr>
        <w:spacing w:after="0" w:line="240" w:lineRule="auto"/>
        <w:ind w:firstLine="709" w:left="0"/>
        <w:jc w:val="both"/>
        <w:outlineLvl w:val="1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1) непредставление необходимых для участия в аукционе документов или представление недостоверных сведений;</w:t>
      </w:r>
    </w:p>
    <w:p w14:paraId="66000000">
      <w:pPr>
        <w:spacing w:after="0" w:line="240" w:lineRule="auto"/>
        <w:ind w:firstLine="709" w:left="0"/>
        <w:jc w:val="both"/>
        <w:outlineLvl w:val="1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2) </w:t>
      </w:r>
      <w:r>
        <w:rPr>
          <w:rFonts w:ascii="Times New Roman" w:hAnsi="Times New Roman"/>
          <w:color w:val="000000"/>
          <w:sz w:val="28"/>
        </w:rPr>
        <w:t>непоступление</w:t>
      </w:r>
      <w:r>
        <w:rPr>
          <w:rFonts w:ascii="Times New Roman" w:hAnsi="Times New Roman"/>
          <w:color w:val="000000"/>
          <w:sz w:val="28"/>
        </w:rPr>
        <w:t xml:space="preserve"> задатка на дату рассмотрения заявок на участие в аукционе;</w:t>
      </w:r>
    </w:p>
    <w:p w14:paraId="67000000">
      <w:pPr>
        <w:spacing w:after="0" w:line="240" w:lineRule="auto"/>
        <w:ind w:firstLine="709" w:left="0"/>
        <w:jc w:val="both"/>
        <w:outlineLvl w:val="1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3) подача заявки на участие в аукционе лицом, которое в соответствии с настоящим</w:t>
      </w:r>
      <w:r>
        <w:rPr>
          <w:rFonts w:ascii="Times New Roman" w:hAnsi="Times New Roman"/>
          <w:color w:val="000000"/>
          <w:sz w:val="28"/>
        </w:rPr>
        <w:t xml:space="preserve"> Земельным </w:t>
      </w:r>
      <w:r>
        <w:rPr>
          <w:rFonts w:ascii="Times New Roman" w:hAnsi="Times New Roman"/>
          <w:color w:val="000000"/>
          <w:sz w:val="28"/>
        </w:rPr>
        <w:t>Кодексом</w:t>
      </w:r>
      <w:r>
        <w:rPr>
          <w:rFonts w:ascii="Times New Roman" w:hAnsi="Times New Roman"/>
          <w:color w:val="000000"/>
          <w:sz w:val="28"/>
        </w:rPr>
        <w:t xml:space="preserve"> РФ</w:t>
      </w:r>
      <w:r>
        <w:rPr>
          <w:rFonts w:ascii="Times New Roman" w:hAnsi="Times New Roman"/>
          <w:color w:val="000000"/>
          <w:sz w:val="28"/>
        </w:rPr>
        <w:t xml:space="preserve">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</w:r>
    </w:p>
    <w:p w14:paraId="68000000">
      <w:pPr>
        <w:spacing w:after="0" w:line="240" w:lineRule="auto"/>
        <w:ind w:firstLine="709" w:left="0"/>
        <w:jc w:val="both"/>
        <w:outlineLvl w:val="1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настоящей статьей реестре недобросовестных участников аукциона.</w:t>
      </w:r>
    </w:p>
    <w:p w14:paraId="69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Заявители</w:t>
      </w:r>
      <w:r>
        <w:rPr>
          <w:rFonts w:ascii="Times New Roman" w:hAnsi="Times New Roman"/>
          <w:color w:val="000000"/>
          <w:sz w:val="28"/>
        </w:rPr>
        <w:t xml:space="preserve">, признанные участниками аукциона, и </w:t>
      </w:r>
      <w:r>
        <w:rPr>
          <w:rFonts w:ascii="Times New Roman" w:hAnsi="Times New Roman"/>
          <w:color w:val="000000"/>
          <w:sz w:val="28"/>
        </w:rPr>
        <w:t>заявители</w:t>
      </w:r>
      <w:r>
        <w:rPr>
          <w:rFonts w:ascii="Times New Roman" w:hAnsi="Times New Roman"/>
          <w:color w:val="000000"/>
          <w:sz w:val="28"/>
        </w:rPr>
        <w:t xml:space="preserve">, не допущенные к участию в аукционе, уведомляются о принятом решении не позднее следующего рабочего дня с даты оформления решения протоколом путем направления оператором электронной площадки соответствующего уведомления на адрес электронной почты </w:t>
      </w:r>
      <w:r>
        <w:rPr>
          <w:rFonts w:ascii="Times New Roman" w:hAnsi="Times New Roman"/>
          <w:color w:val="000000"/>
          <w:sz w:val="28"/>
        </w:rPr>
        <w:t>заявителя</w:t>
      </w:r>
      <w:r>
        <w:rPr>
          <w:rFonts w:ascii="Times New Roman" w:hAnsi="Times New Roman"/>
          <w:color w:val="000000"/>
          <w:sz w:val="28"/>
        </w:rPr>
        <w:t>.</w:t>
      </w:r>
    </w:p>
    <w:p w14:paraId="6A000000">
      <w:pPr>
        <w:spacing w:after="0" w:line="240" w:lineRule="auto"/>
        <w:ind w:firstLine="1418" w:left="0"/>
        <w:jc w:val="center"/>
        <w:rPr>
          <w:rFonts w:ascii="Times New Roman" w:hAnsi="Times New Roman"/>
          <w:b w:val="1"/>
          <w:color w:val="000000"/>
          <w:sz w:val="28"/>
        </w:rPr>
      </w:pPr>
    </w:p>
    <w:p w14:paraId="6B000000">
      <w:pPr>
        <w:spacing w:after="0" w:line="240" w:lineRule="auto"/>
        <w:ind w:firstLine="1418" w:left="0"/>
        <w:jc w:val="center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 xml:space="preserve"> Порядок рассмотрения заявок на участие в аукционе</w:t>
      </w:r>
    </w:p>
    <w:p w14:paraId="6C000000">
      <w:pPr>
        <w:spacing w:after="0" w:line="240" w:lineRule="auto"/>
        <w:ind w:firstLine="1418" w:left="0"/>
        <w:jc w:val="both"/>
        <w:rPr>
          <w:rFonts w:ascii="Times New Roman" w:hAnsi="Times New Roman"/>
          <w:b w:val="1"/>
          <w:color w:val="000000"/>
          <w:sz w:val="28"/>
        </w:rPr>
      </w:pPr>
    </w:p>
    <w:p w14:paraId="6D000000">
      <w:pPr>
        <w:spacing w:after="0" w:line="240" w:lineRule="auto"/>
        <w:ind w:firstLine="851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Организатор торгов ведет протокол рассмотрения заявок на участие в аукционе, который должен содержать сведения о заявителях, допущенных к участию в аукционе и признанных участниками аукциона, датах подачи заявок, внесенных задатках, а также сведения о заявителях, не допущенных к участию в аукционе, с указанием причин отказа в допуске к участию в нем. Заявитель, признанный участником аукциона, становится участником аукциона с даты подписания протокола рассмотрения заявок. Протокол рассмотрения заявок на участие в аукционе подписывается не позднее чем в течение одного дня со дня их рассмотрения и размещается на официальном сайте не позднее, чем на следующий день после дня подписания протокола.</w:t>
      </w:r>
    </w:p>
    <w:p w14:paraId="6E000000">
      <w:pPr>
        <w:spacing w:after="0" w:line="240" w:lineRule="auto"/>
        <w:ind w:firstLine="851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Заявителям, признанным участниками аукциона, и заявителям, не допущенным к участию в аукционе, Организатор торгов направляет уведомления о принятых в отношении них решениях не позднее дня, следующего после дня подписания протокола рассмотрения заявок.  </w:t>
      </w:r>
    </w:p>
    <w:p w14:paraId="6F000000">
      <w:pPr>
        <w:spacing w:after="0" w:line="240" w:lineRule="auto"/>
        <w:ind w:firstLine="851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В случае,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заявителя, аукцион признается несостоявшимся.</w:t>
      </w:r>
    </w:p>
    <w:p w14:paraId="70000000">
      <w:pPr>
        <w:spacing w:after="0" w:line="240" w:lineRule="auto"/>
        <w:ind w:firstLine="851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В случае, если аукцион признан несостоявшимся и только один заявитель признан участником аукциона, </w:t>
      </w:r>
      <w:r>
        <w:rPr>
          <w:rFonts w:ascii="Times New Roman" w:hAnsi="Times New Roman"/>
          <w:color w:val="000000"/>
          <w:sz w:val="28"/>
        </w:rPr>
        <w:t>организатор аукциона</w:t>
      </w:r>
      <w:r>
        <w:rPr>
          <w:rFonts w:ascii="Times New Roman" w:hAnsi="Times New Roman"/>
          <w:color w:val="000000"/>
          <w:sz w:val="28"/>
        </w:rPr>
        <w:t xml:space="preserve"> в течение десяти дней со дня подписания протокола рассмотрения заявок обязан направить заявителю три экземпляра подписанного проекта договора купли - продажи земельного участка. При этом договор </w:t>
      </w:r>
      <w:r>
        <w:rPr>
          <w:rFonts w:ascii="Times New Roman" w:hAnsi="Times New Roman"/>
          <w:color w:val="000000"/>
          <w:sz w:val="28"/>
        </w:rPr>
        <w:t>купли - продажи</w:t>
      </w:r>
      <w:r>
        <w:rPr>
          <w:rFonts w:ascii="Times New Roman" w:hAnsi="Times New Roman"/>
          <w:color w:val="000000"/>
          <w:sz w:val="28"/>
        </w:rPr>
        <w:t xml:space="preserve"> земельного участка заключается по начальной цене предмета аукциона.</w:t>
      </w:r>
    </w:p>
    <w:p w14:paraId="71000000">
      <w:pPr>
        <w:spacing w:after="0" w:line="240" w:lineRule="auto"/>
        <w:ind w:firstLine="851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В случае,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аукционе, аукцион признается несостоявшимся. Если единственная заявка на участие в аукционе и заявитель, подавший указанную заявку, соответствуют всем требованиям и указанным в извещении о проведении аукциона условиям аукциона, организатор торгов в течение десяти дней со дня рассмотрения указанной заявки обязан направить заявителю три экземпляра подписанного проекта договора </w:t>
      </w:r>
      <w:r>
        <w:rPr>
          <w:rFonts w:ascii="Times New Roman" w:hAnsi="Times New Roman"/>
          <w:color w:val="000000"/>
          <w:sz w:val="28"/>
        </w:rPr>
        <w:t>купли - продажи</w:t>
      </w:r>
      <w:r>
        <w:rPr>
          <w:rFonts w:ascii="Times New Roman" w:hAnsi="Times New Roman"/>
          <w:color w:val="000000"/>
          <w:sz w:val="28"/>
        </w:rPr>
        <w:t xml:space="preserve"> земельного участка. При этом договор </w:t>
      </w:r>
      <w:r>
        <w:rPr>
          <w:rFonts w:ascii="Times New Roman" w:hAnsi="Times New Roman"/>
          <w:color w:val="000000"/>
          <w:sz w:val="28"/>
        </w:rPr>
        <w:t>купли - продажи</w:t>
      </w:r>
      <w:r>
        <w:rPr>
          <w:rFonts w:ascii="Times New Roman" w:hAnsi="Times New Roman"/>
          <w:color w:val="000000"/>
          <w:sz w:val="28"/>
        </w:rPr>
        <w:t xml:space="preserve"> земельного участка заключается по начальной цене предмета аукциона.</w:t>
      </w:r>
    </w:p>
    <w:p w14:paraId="72000000">
      <w:pPr>
        <w:spacing w:after="0" w:line="240" w:lineRule="auto"/>
        <w:ind w:firstLine="851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По результатам аукциона по продаже земельного участка определяется размер платы </w:t>
      </w:r>
      <w:r>
        <w:rPr>
          <w:rFonts w:ascii="Times New Roman" w:hAnsi="Times New Roman"/>
          <w:color w:val="000000"/>
          <w:sz w:val="28"/>
        </w:rPr>
        <w:t>за  земельный</w:t>
      </w:r>
      <w:r>
        <w:rPr>
          <w:rFonts w:ascii="Times New Roman" w:hAnsi="Times New Roman"/>
          <w:color w:val="000000"/>
          <w:sz w:val="28"/>
        </w:rPr>
        <w:t xml:space="preserve"> участок.</w:t>
      </w:r>
    </w:p>
    <w:p w14:paraId="73000000">
      <w:pPr>
        <w:spacing w:after="0" w:line="240" w:lineRule="auto"/>
        <w:ind w:firstLine="851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Результаты аукциона оформляются протоколом, который составляет организатор аукциона. Протокол о результатах аукциона составляется в двух экземплярах, один из которых передается победителю аукциона, а второй остается у комитета по управлению муниципальным имуществом </w:t>
      </w:r>
      <w:r>
        <w:rPr>
          <w:rFonts w:ascii="Times New Roman" w:hAnsi="Times New Roman"/>
          <w:color w:val="000000"/>
          <w:sz w:val="28"/>
        </w:rPr>
        <w:t>города Ставрополя</w:t>
      </w:r>
      <w:r>
        <w:rPr>
          <w:rFonts w:ascii="Times New Roman" w:hAnsi="Times New Roman"/>
          <w:color w:val="000000"/>
          <w:sz w:val="28"/>
        </w:rPr>
        <w:t>.</w:t>
      </w:r>
    </w:p>
    <w:p w14:paraId="74000000">
      <w:pPr>
        <w:spacing w:after="0" w:line="240" w:lineRule="auto"/>
        <w:ind w:firstLine="851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Протокол о результатах аукциона размещается на сайтах ГИС Торги (http://new.torgi.gov.ru), Единой электронной торговой площадке (http://178fz.rosel</w:t>
      </w:r>
      <w:r>
        <w:rPr>
          <w:rFonts w:ascii="Times New Roman" w:hAnsi="Times New Roman"/>
          <w:color w:val="000000"/>
          <w:sz w:val="28"/>
        </w:rPr>
        <w:t>torg.ru), на официальном сайте а</w:t>
      </w:r>
      <w:r>
        <w:rPr>
          <w:rFonts w:ascii="Times New Roman" w:hAnsi="Times New Roman"/>
          <w:color w:val="000000"/>
          <w:sz w:val="28"/>
        </w:rPr>
        <w:t xml:space="preserve">дминистрации </w:t>
      </w:r>
      <w:r>
        <w:rPr>
          <w:rFonts w:ascii="Times New Roman" w:hAnsi="Times New Roman"/>
          <w:color w:val="000000"/>
          <w:sz w:val="28"/>
        </w:rPr>
        <w:t>города Ставрополя</w:t>
      </w:r>
      <w:r>
        <w:rPr>
          <w:rFonts w:ascii="Times New Roman" w:hAnsi="Times New Roman"/>
          <w:color w:val="000000"/>
          <w:sz w:val="28"/>
        </w:rPr>
        <w:t>, в течение одного рабочего дня со дня подписания.</w:t>
      </w:r>
    </w:p>
    <w:p w14:paraId="75000000">
      <w:pPr>
        <w:spacing w:after="0" w:line="240" w:lineRule="auto"/>
        <w:ind w:firstLine="851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Победителем аукциона признается участник аукциона, предложивший наибольший размер ежегодной арендной платы за земельный участок.</w:t>
      </w:r>
    </w:p>
    <w:p w14:paraId="76000000">
      <w:pPr>
        <w:spacing w:after="0" w:line="240" w:lineRule="auto"/>
        <w:ind w:firstLine="851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Организатор торгов направляет победителю аукциона или единственному принявшему участие в аукционе его участнику три экземпляра подписанного проекта договора </w:t>
      </w:r>
      <w:r>
        <w:rPr>
          <w:rFonts w:ascii="Times New Roman" w:hAnsi="Times New Roman"/>
          <w:color w:val="000000"/>
          <w:sz w:val="28"/>
        </w:rPr>
        <w:t>купли - продажи</w:t>
      </w:r>
      <w:r>
        <w:rPr>
          <w:rFonts w:ascii="Times New Roman" w:hAnsi="Times New Roman"/>
          <w:color w:val="000000"/>
          <w:sz w:val="28"/>
        </w:rPr>
        <w:t xml:space="preserve"> земельного участка в десятидневный срок со дня составления протокола о результатах аукциона. При этом договор </w:t>
      </w:r>
      <w:r>
        <w:rPr>
          <w:rFonts w:ascii="Times New Roman" w:hAnsi="Times New Roman"/>
          <w:color w:val="000000"/>
          <w:sz w:val="28"/>
        </w:rPr>
        <w:t>купли - продажи</w:t>
      </w:r>
      <w:r>
        <w:rPr>
          <w:rFonts w:ascii="Times New Roman" w:hAnsi="Times New Roman"/>
          <w:color w:val="000000"/>
          <w:sz w:val="28"/>
        </w:rPr>
        <w:t xml:space="preserve"> земельного участка заключается по цене, предложенной победителем аукциона, или в случае заключения указанного договора с единственным принявшим участие в аукционе его участником по начальной цене предмета аукциона. Не допускается заключение указанного договора ранее чем через десять дней со дня размещения информации о результатах аукциона на официальном сайте.</w:t>
      </w:r>
    </w:p>
    <w:p w14:paraId="77000000">
      <w:pPr>
        <w:tabs>
          <w:tab w:leader="none" w:pos="1418" w:val="left"/>
        </w:tabs>
        <w:spacing w:after="0" w:line="240" w:lineRule="auto"/>
        <w:ind w:firstLine="0" w:left="540"/>
        <w:jc w:val="center"/>
        <w:rPr>
          <w:rFonts w:ascii="Times New Roman" w:hAnsi="Times New Roman"/>
          <w:b w:val="1"/>
          <w:color w:val="000000"/>
          <w:sz w:val="28"/>
        </w:rPr>
      </w:pPr>
    </w:p>
    <w:p w14:paraId="78000000">
      <w:pPr>
        <w:tabs>
          <w:tab w:leader="none" w:pos="1418" w:val="left"/>
        </w:tabs>
        <w:spacing w:after="0" w:line="240" w:lineRule="auto"/>
        <w:ind w:firstLine="0" w:left="540"/>
        <w:jc w:val="center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Порядок проведения аукциона в электронной форме</w:t>
      </w:r>
    </w:p>
    <w:p w14:paraId="79000000">
      <w:pPr>
        <w:tabs>
          <w:tab w:leader="none" w:pos="1418" w:val="left"/>
        </w:tabs>
        <w:spacing w:after="0" w:line="240" w:lineRule="auto"/>
        <w:ind w:firstLine="851" w:left="0"/>
        <w:jc w:val="both"/>
        <w:rPr>
          <w:rFonts w:ascii="Times New Roman" w:hAnsi="Times New Roman"/>
          <w:color w:val="000000"/>
          <w:sz w:val="28"/>
        </w:rPr>
      </w:pPr>
    </w:p>
    <w:p w14:paraId="7A000000">
      <w:pPr>
        <w:tabs>
          <w:tab w:leader="none" w:pos="1418" w:val="left"/>
        </w:tabs>
        <w:spacing w:after="0" w:line="240" w:lineRule="auto"/>
        <w:ind w:firstLine="851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Аукцион проводится в день и время, указанные в настоящем Извещении о проведении аукциона, путем последовательного повышения участниками начальной цены продажи на величину, равную либо кратную величине «шага аукциона».</w:t>
      </w:r>
    </w:p>
    <w:p w14:paraId="7B000000">
      <w:pPr>
        <w:tabs>
          <w:tab w:leader="none" w:pos="1418" w:val="left"/>
        </w:tabs>
        <w:spacing w:after="0" w:line="240" w:lineRule="auto"/>
        <w:ind w:firstLine="851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«Шаг аукциона» устанавливается в фиксированной сумме, составляющей 3 (три) процента</w:t>
      </w:r>
      <w:r>
        <w:rPr>
          <w:rFonts w:ascii="Times New Roman" w:hAnsi="Times New Roman"/>
          <w:color w:val="000000"/>
          <w:sz w:val="28"/>
        </w:rPr>
        <w:t xml:space="preserve"> начальной цены аукциона</w:t>
      </w:r>
      <w:r>
        <w:rPr>
          <w:rFonts w:ascii="Times New Roman" w:hAnsi="Times New Roman"/>
          <w:color w:val="000000"/>
          <w:sz w:val="28"/>
        </w:rPr>
        <w:t>, и не изменяется в течение всего аукциона.</w:t>
      </w:r>
    </w:p>
    <w:p w14:paraId="7C000000">
      <w:pPr>
        <w:tabs>
          <w:tab w:leader="none" w:pos="1418" w:val="left"/>
        </w:tabs>
        <w:spacing w:after="0" w:line="240" w:lineRule="auto"/>
        <w:ind w:firstLine="851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Во время проведения процедуры аукциона Организатор торгов обеспечивает доступ участников к закрытой части электронной площадки и возможность представления ими предложений о цене земельных участков.</w:t>
      </w:r>
    </w:p>
    <w:p w14:paraId="7D000000">
      <w:pPr>
        <w:tabs>
          <w:tab w:leader="none" w:pos="1418" w:val="left"/>
        </w:tabs>
        <w:spacing w:after="0" w:line="240" w:lineRule="auto"/>
        <w:ind w:firstLine="851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Со времени начала проведения процедуры аукциона Организатором торгов размещается:</w:t>
      </w:r>
    </w:p>
    <w:p w14:paraId="7E000000">
      <w:pPr>
        <w:tabs>
          <w:tab w:leader="none" w:pos="1418" w:val="left"/>
        </w:tabs>
        <w:spacing w:after="0" w:line="240" w:lineRule="auto"/>
        <w:ind w:firstLine="851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 в открытой части электронной площадки - информация о начале проведения процедуры аукциона с указанием наименования лота, начальной цены и текущего «шага аукциона»;</w:t>
      </w:r>
    </w:p>
    <w:p w14:paraId="7F000000">
      <w:pPr>
        <w:tabs>
          <w:tab w:leader="none" w:pos="1418" w:val="left"/>
        </w:tabs>
        <w:spacing w:after="0" w:line="240" w:lineRule="auto"/>
        <w:ind w:firstLine="851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 в закрытой части электронной площадки - помимо информации, указанной в открытой части электронной площадки, также предложения о цене лота и время их поступления, величина повышения начальной цены («шаг аукциона»), время, оставшееся до окончания приема предложений о цене имущества.</w:t>
      </w:r>
    </w:p>
    <w:p w14:paraId="80000000">
      <w:pPr>
        <w:tabs>
          <w:tab w:leader="none" w:pos="1418" w:val="left"/>
        </w:tabs>
        <w:spacing w:after="0" w:line="240" w:lineRule="auto"/>
        <w:ind w:firstLine="851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В течение одного часа со времени начала проведения процедуры аукциона участникам предлагается заявить о заключении договора аренды земельного участка по начальной цене. В случае, если в течение указанного времени:</w:t>
      </w:r>
    </w:p>
    <w:p w14:paraId="81000000">
      <w:pPr>
        <w:tabs>
          <w:tab w:leader="none" w:pos="1418" w:val="left"/>
        </w:tabs>
        <w:spacing w:after="0" w:line="240" w:lineRule="auto"/>
        <w:ind w:firstLine="851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 поступило предложение о начальной цене</w:t>
      </w:r>
      <w:r>
        <w:rPr>
          <w:rFonts w:ascii="Times New Roman" w:hAnsi="Times New Roman"/>
          <w:color w:val="000000"/>
          <w:sz w:val="28"/>
        </w:rPr>
        <w:t xml:space="preserve">  </w:t>
      </w:r>
      <w:r>
        <w:rPr>
          <w:rFonts w:ascii="Times New Roman" w:hAnsi="Times New Roman"/>
          <w:color w:val="000000"/>
          <w:sz w:val="28"/>
        </w:rPr>
        <w:t>земельного участка, то время для представления следующих предложений об увеличенной на «шаг аукциона» цене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земельного участка продлевается на 10 (десять) минут со времени представления каждого следующего предложения. Если в течение 10 (десяти) минут после представления последнего предложения о цене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земельного участка</w:t>
      </w:r>
      <w:r>
        <w:rPr>
          <w:rFonts w:ascii="Times New Roman" w:hAnsi="Times New Roman"/>
          <w:color w:val="000000"/>
          <w:sz w:val="28"/>
        </w:rPr>
        <w:t xml:space="preserve"> следующее предложение не поступило, аукцион с помощью программно-аппаратных средств электронной площадки завершается;</w:t>
      </w:r>
    </w:p>
    <w:p w14:paraId="82000000">
      <w:pPr>
        <w:tabs>
          <w:tab w:leader="none" w:pos="1418" w:val="left"/>
        </w:tabs>
        <w:spacing w:after="0" w:line="240" w:lineRule="auto"/>
        <w:ind w:firstLine="851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 не поступило ни одного предложения о начальной цене земельного участка,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является время завершения аукциона.</w:t>
      </w:r>
    </w:p>
    <w:p w14:paraId="83000000">
      <w:pPr>
        <w:tabs>
          <w:tab w:leader="none" w:pos="1418" w:val="left"/>
        </w:tabs>
        <w:spacing w:after="0" w:line="240" w:lineRule="auto"/>
        <w:ind w:firstLine="851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При этом программными средствами электронной площадки обеспечивается:</w:t>
      </w:r>
    </w:p>
    <w:p w14:paraId="84000000">
      <w:pPr>
        <w:tabs>
          <w:tab w:leader="none" w:pos="1418" w:val="left"/>
        </w:tabs>
        <w:spacing w:after="0" w:line="240" w:lineRule="auto"/>
        <w:ind w:firstLine="851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 исключение возможности подачи участником предложения о цене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земельного участка, не соответствующего увеличению текущей цены на величину «шага аукциона»;</w:t>
      </w:r>
    </w:p>
    <w:p w14:paraId="85000000">
      <w:pPr>
        <w:tabs>
          <w:tab w:leader="none" w:pos="1418" w:val="left"/>
        </w:tabs>
        <w:spacing w:after="0" w:line="240" w:lineRule="auto"/>
        <w:ind w:firstLine="851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 уведомление участника в случае, если предложение этого участника о цене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земельного участка не может быть принято в связи с подачей аналогичного предложения ранее другим участником.</w:t>
      </w:r>
    </w:p>
    <w:p w14:paraId="86000000">
      <w:pPr>
        <w:spacing w:after="0" w:line="240" w:lineRule="auto"/>
        <w:ind w:firstLine="851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Ход проведения процедуры аукциона фиксируется Оператором в электронном журнале, который направляется </w:t>
      </w:r>
      <w:r>
        <w:rPr>
          <w:rFonts w:ascii="Times New Roman" w:hAnsi="Times New Roman"/>
          <w:color w:val="000000"/>
          <w:sz w:val="28"/>
        </w:rPr>
        <w:t>Оператором</w:t>
      </w:r>
      <w:r>
        <w:rPr>
          <w:rFonts w:ascii="Times New Roman" w:hAnsi="Times New Roman"/>
          <w:color w:val="000000"/>
          <w:sz w:val="28"/>
        </w:rPr>
        <w:t xml:space="preserve"> аукциона в течении 1 (одного) часа со времени завершения аукциона для подведения аукционной комиссией результатов аукциона путем оформления Протокола о результатах аукциона в электронной форме. Один экземпляр </w:t>
      </w:r>
      <w:r>
        <w:rPr>
          <w:rFonts w:ascii="Times New Roman" w:hAnsi="Times New Roman"/>
          <w:color w:val="000000"/>
          <w:sz w:val="28"/>
        </w:rPr>
        <w:t>Протокола о результатах аукциона в электронной форме</w:t>
      </w:r>
      <w:r>
        <w:rPr>
          <w:rFonts w:ascii="Times New Roman" w:hAnsi="Times New Roman"/>
          <w:color w:val="000000"/>
          <w:sz w:val="28"/>
        </w:rPr>
        <w:t xml:space="preserve"> оформляется О</w:t>
      </w:r>
      <w:r>
        <w:rPr>
          <w:rFonts w:ascii="Times New Roman" w:hAnsi="Times New Roman"/>
          <w:color w:val="000000"/>
          <w:sz w:val="28"/>
        </w:rPr>
        <w:t>ператором</w:t>
      </w:r>
      <w:r>
        <w:rPr>
          <w:rFonts w:ascii="Times New Roman" w:hAnsi="Times New Roman"/>
          <w:color w:val="000000"/>
          <w:sz w:val="28"/>
        </w:rPr>
        <w:t xml:space="preserve"> аукциона и передается Победителю аукциона.</w:t>
      </w:r>
    </w:p>
    <w:p w14:paraId="87000000">
      <w:pPr>
        <w:spacing w:after="0" w:line="240" w:lineRule="auto"/>
        <w:ind w:firstLine="851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Победителем аукциона признается участник, предложивший наиболее высокую цену на право заключения договора аренды земельного участка.</w:t>
      </w:r>
      <w:r>
        <w:rPr>
          <w:rFonts w:ascii="Times New Roman" w:hAnsi="Times New Roman"/>
          <w:color w:val="000000"/>
          <w:sz w:val="28"/>
        </w:rPr>
        <w:t xml:space="preserve">  </w:t>
      </w:r>
    </w:p>
    <w:p w14:paraId="88000000">
      <w:pPr>
        <w:spacing w:after="0" w:line="240" w:lineRule="auto"/>
        <w:ind w:firstLine="851" w:left="0"/>
        <w:jc w:val="both"/>
        <w:rPr>
          <w:rFonts w:ascii="Times New Roman" w:hAnsi="Times New Roman"/>
          <w:b w:val="1"/>
          <w:color w:val="000000"/>
          <w:sz w:val="28"/>
        </w:rPr>
      </w:pPr>
    </w:p>
    <w:p w14:paraId="89000000">
      <w:pPr>
        <w:spacing w:after="0" w:line="240" w:lineRule="auto"/>
        <w:ind/>
        <w:jc w:val="center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 xml:space="preserve">Заключение договора </w:t>
      </w:r>
      <w:r>
        <w:rPr>
          <w:rFonts w:ascii="Times New Roman" w:hAnsi="Times New Roman"/>
          <w:b w:val="1"/>
          <w:color w:val="000000"/>
          <w:sz w:val="28"/>
        </w:rPr>
        <w:t>купли - продажи</w:t>
      </w:r>
      <w:r>
        <w:rPr>
          <w:rFonts w:ascii="Times New Roman" w:hAnsi="Times New Roman"/>
          <w:b w:val="1"/>
          <w:color w:val="000000"/>
          <w:sz w:val="28"/>
        </w:rPr>
        <w:t xml:space="preserve"> земельного участка</w:t>
      </w:r>
      <w:r>
        <w:rPr>
          <w:rFonts w:ascii="Times New Roman" w:hAnsi="Times New Roman"/>
          <w:sz w:val="40"/>
        </w:rPr>
        <w:t xml:space="preserve"> </w:t>
      </w:r>
      <w:r>
        <w:rPr>
          <w:rFonts w:ascii="Times New Roman" w:hAnsi="Times New Roman"/>
          <w:b w:val="1"/>
          <w:color w:val="000000"/>
          <w:sz w:val="28"/>
        </w:rPr>
        <w:t xml:space="preserve">в границах земель </w:t>
      </w:r>
      <w:r>
        <w:rPr>
          <w:rFonts w:ascii="Times New Roman" w:hAnsi="Times New Roman"/>
          <w:b w:val="1"/>
          <w:color w:val="000000"/>
          <w:sz w:val="28"/>
        </w:rPr>
        <w:t xml:space="preserve"> муниципального образования города Ставрополя</w:t>
      </w:r>
    </w:p>
    <w:p w14:paraId="8A000000">
      <w:pPr>
        <w:spacing w:after="0" w:line="240" w:lineRule="auto"/>
        <w:ind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Ставропольского края</w:t>
      </w:r>
      <w:r>
        <w:rPr>
          <w:rFonts w:ascii="Times New Roman" w:hAnsi="Times New Roman"/>
          <w:b w:val="1"/>
          <w:color w:val="000000"/>
          <w:sz w:val="28"/>
        </w:rPr>
        <w:t xml:space="preserve"> </w:t>
      </w:r>
    </w:p>
    <w:p w14:paraId="8B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Договор </w:t>
      </w:r>
      <w:r>
        <w:rPr>
          <w:rFonts w:ascii="Times New Roman" w:hAnsi="Times New Roman"/>
          <w:color w:val="000000"/>
          <w:sz w:val="28"/>
        </w:rPr>
        <w:t>купли - продажи</w:t>
      </w:r>
      <w:r>
        <w:rPr>
          <w:rFonts w:ascii="Times New Roman" w:hAnsi="Times New Roman"/>
          <w:color w:val="000000"/>
          <w:sz w:val="28"/>
        </w:rPr>
        <w:t xml:space="preserve"> заключается не ранее чем через десять дней со дня размещения информации о результатах аукциона на сайте </w:t>
      </w:r>
      <w:r>
        <w:rPr>
          <w:rFonts w:ascii="Times New Roman" w:hAnsi="Times New Roman"/>
          <w:color w:val="000000"/>
          <w:sz w:val="28"/>
          <w:u w:val="single"/>
        </w:rPr>
        <w:fldChar w:fldCharType="begin"/>
      </w:r>
      <w:r>
        <w:rPr>
          <w:rFonts w:ascii="Times New Roman" w:hAnsi="Times New Roman"/>
          <w:color w:val="000000"/>
          <w:sz w:val="28"/>
          <w:u w:val="single"/>
        </w:rPr>
        <w:instrText>HYPERLINK "http://www.torgi.gov.ru/"</w:instrText>
      </w:r>
      <w:r>
        <w:rPr>
          <w:rFonts w:ascii="Times New Roman" w:hAnsi="Times New Roman"/>
          <w:color w:val="000000"/>
          <w:sz w:val="28"/>
          <w:u w:val="single"/>
        </w:rPr>
        <w:fldChar w:fldCharType="separate"/>
      </w:r>
      <w:r>
        <w:rPr>
          <w:rFonts w:ascii="Times New Roman" w:hAnsi="Times New Roman"/>
          <w:color w:val="000000"/>
          <w:sz w:val="28"/>
          <w:u w:val="single"/>
        </w:rPr>
        <w:t>www.torgi.gov.ru</w:t>
      </w:r>
      <w:r>
        <w:rPr>
          <w:rFonts w:ascii="Times New Roman" w:hAnsi="Times New Roman"/>
          <w:color w:val="000000"/>
          <w:sz w:val="28"/>
          <w:u w:val="single"/>
        </w:rPr>
        <w:fldChar w:fldCharType="end"/>
      </w:r>
      <w:r>
        <w:rPr>
          <w:rFonts w:ascii="Times New Roman" w:hAnsi="Times New Roman"/>
          <w:color w:val="000000"/>
          <w:sz w:val="28"/>
        </w:rPr>
        <w:t>.</w:t>
      </w:r>
    </w:p>
    <w:p w14:paraId="8C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Договор </w:t>
      </w:r>
      <w:r>
        <w:rPr>
          <w:rFonts w:ascii="Times New Roman" w:hAnsi="Times New Roman"/>
          <w:color w:val="000000"/>
          <w:sz w:val="28"/>
        </w:rPr>
        <w:t>купли - продажи</w:t>
      </w:r>
      <w:r>
        <w:rPr>
          <w:rFonts w:ascii="Times New Roman" w:hAnsi="Times New Roman"/>
          <w:color w:val="000000"/>
          <w:sz w:val="28"/>
        </w:rPr>
        <w:t xml:space="preserve"> с победителем аукциона заключается по цене, установленной по результатам аукциона.</w:t>
      </w:r>
    </w:p>
    <w:p w14:paraId="8D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Договор </w:t>
      </w:r>
      <w:r>
        <w:rPr>
          <w:rFonts w:ascii="Times New Roman" w:hAnsi="Times New Roman"/>
          <w:color w:val="000000"/>
          <w:sz w:val="28"/>
        </w:rPr>
        <w:t>купли - продажи</w:t>
      </w:r>
      <w:r>
        <w:rPr>
          <w:rFonts w:ascii="Times New Roman" w:hAnsi="Times New Roman"/>
          <w:color w:val="000000"/>
          <w:sz w:val="28"/>
        </w:rPr>
        <w:t xml:space="preserve"> заключается по начальной цене предмета аукциона:</w:t>
      </w:r>
    </w:p>
    <w:p w14:paraId="8E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 с лицом, соответствующим указанным в извещении о проведении аукциона требованиям к участникам аукциона, подавшим единственную заявку на участие в аукционе, и заявка которого признана соответствующей всем указанным в извещении о проведении аукциона условиям;</w:t>
      </w:r>
    </w:p>
    <w:p w14:paraId="8F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 с заявителем, признанным единственным участником аукциона,</w:t>
      </w:r>
    </w:p>
    <w:p w14:paraId="90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 с единственным принявшим участие в аукционе его участником.</w:t>
      </w:r>
    </w:p>
    <w:p w14:paraId="91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Если договор аренды в течение тридцати дней со дня направления победителю аукциона проекта указанного договора не был им подписан и представлен в уполномоченный орган, Организатор аукциона предлагает заключить указанный договор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14:paraId="92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Сведения о победителе аукциона, уклонившегося от заключения договора аренды, являющегося предметом аукциона, об иных лицах, с которыми указанный договор заключается в случае признания аукциона несостоявшимся, включаются в реестр недобросовестных участников аукциона, ведение которого осуществляется уполномоченным Правительством Российской Федерации федеральным органом исполнительной власти.</w:t>
      </w:r>
    </w:p>
    <w:p w14:paraId="93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Все иные вопросы, касающиеся проведения аукциона, не нашедшие отражения в настоящем извещении, регулируются законодательством Российской Федерации.</w:t>
      </w:r>
    </w:p>
    <w:p w14:paraId="94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</w:p>
    <w:p w14:paraId="95000000">
      <w:pPr>
        <w:spacing w:after="0" w:line="240" w:lineRule="auto"/>
        <w:ind w:firstLine="1418" w:left="0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 xml:space="preserve">             </w:t>
      </w:r>
      <w:r>
        <w:rPr>
          <w:rFonts w:ascii="Times New Roman" w:hAnsi="Times New Roman"/>
          <w:b w:val="1"/>
          <w:color w:val="000000"/>
          <w:sz w:val="28"/>
        </w:rPr>
        <w:t xml:space="preserve"> Порядок отказа от проведения торгов</w:t>
      </w:r>
    </w:p>
    <w:p w14:paraId="96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Организатор аукциона вправе отказаться от проведения аукциона в любое время, но не позднее, чем за три дня до наступления даты его проведения.</w:t>
      </w:r>
    </w:p>
    <w:p w14:paraId="97000000">
      <w:pPr>
        <w:widowControl w:val="0"/>
        <w:tabs>
          <w:tab w:leader="none" w:pos="0" w:val="left"/>
        </w:tabs>
        <w:spacing w:after="0" w:line="240" w:lineRule="auto"/>
        <w:ind w:firstLine="567" w:left="0"/>
        <w:jc w:val="both"/>
        <w:outlineLvl w:val="0"/>
        <w:rPr>
          <w:rFonts w:ascii="Times New Roman" w:hAnsi="Times New Roman"/>
          <w:color w:val="000000"/>
          <w:sz w:val="28"/>
          <w:highlight w:val="white"/>
        </w:rPr>
      </w:pPr>
      <w:r>
        <w:rPr>
          <w:rFonts w:ascii="Times New Roman" w:hAnsi="Times New Roman"/>
          <w:color w:val="000000"/>
          <w:sz w:val="28"/>
        </w:rPr>
        <w:t>В случае отказа от проведения торгов Организатором торгов размещает соответствующее извещение на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  <w:u w:val="single"/>
        </w:rPr>
        <w:fldChar w:fldCharType="begin"/>
      </w:r>
      <w:r>
        <w:rPr>
          <w:rFonts w:ascii="Times New Roman" w:hAnsi="Times New Roman"/>
          <w:color w:val="000000"/>
          <w:sz w:val="28"/>
          <w:u w:val="single"/>
        </w:rPr>
        <w:instrText>HYPERLINK "http://torgi.gov.ru"</w:instrText>
      </w:r>
      <w:r>
        <w:rPr>
          <w:rFonts w:ascii="Times New Roman" w:hAnsi="Times New Roman"/>
          <w:color w:val="000000"/>
          <w:sz w:val="28"/>
          <w:u w:val="single"/>
        </w:rPr>
        <w:fldChar w:fldCharType="separate"/>
      </w:r>
      <w:r>
        <w:rPr>
          <w:rFonts w:ascii="Times New Roman" w:hAnsi="Times New Roman"/>
          <w:color w:val="000000"/>
          <w:sz w:val="28"/>
          <w:u w:val="single"/>
        </w:rPr>
        <w:t>http://</w:t>
      </w:r>
      <w:r>
        <w:rPr>
          <w:rFonts w:ascii="Times New Roman" w:hAnsi="Times New Roman"/>
          <w:color w:val="000000"/>
          <w:sz w:val="28"/>
          <w:highlight w:val="white"/>
          <w:u w:val="single"/>
        </w:rPr>
        <w:t>torgi.gov.ru</w:t>
      </w:r>
      <w:r>
        <w:rPr>
          <w:rFonts w:ascii="Times New Roman" w:hAnsi="Times New Roman"/>
          <w:color w:val="000000"/>
          <w:sz w:val="28"/>
          <w:u w:val="single"/>
        </w:rPr>
        <w:fldChar w:fldCharType="end"/>
      </w:r>
      <w:r>
        <w:rPr>
          <w:rFonts w:ascii="Times New Roman" w:hAnsi="Times New Roman"/>
          <w:color w:val="000000"/>
          <w:sz w:val="28"/>
          <w:highlight w:val="white"/>
        </w:rPr>
        <w:t>,</w:t>
      </w:r>
      <w:r>
        <w:rPr>
          <w:rFonts w:ascii="Times New Roman" w:hAnsi="Times New Roman"/>
          <w:color w:val="000000"/>
          <w:sz w:val="28"/>
          <w:highlight w:val="white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на официальном сайте Администрации </w:t>
      </w:r>
      <w:r>
        <w:rPr>
          <w:rFonts w:ascii="Times New Roman" w:hAnsi="Times New Roman"/>
          <w:color w:val="000000"/>
          <w:sz w:val="28"/>
        </w:rPr>
        <w:t>города Ставрополя</w:t>
      </w:r>
      <w:r>
        <w:rPr>
          <w:rFonts w:ascii="Times New Roman" w:hAnsi="Times New Roman"/>
          <w:color w:val="000000"/>
          <w:sz w:val="28"/>
        </w:rPr>
        <w:t xml:space="preserve">: </w:t>
      </w:r>
      <w:r>
        <w:rPr>
          <w:rFonts w:ascii="Times New Roman" w:hAnsi="Times New Roman"/>
          <w:color w:val="000000"/>
          <w:sz w:val="28"/>
        </w:rPr>
        <w:t>Ставрополь.РФ</w:t>
      </w:r>
    </w:p>
    <w:p w14:paraId="98000000">
      <w:pPr>
        <w:spacing w:after="0" w:line="240" w:lineRule="auto"/>
        <w:ind w:firstLine="567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Все иные вопросы, касающиеся проведения аукциона, не нашедшие отражения в настоящем извещении, регулируются законодательством Российской Федерации.</w:t>
      </w:r>
    </w:p>
    <w:p w14:paraId="99000000">
      <w:pPr>
        <w:spacing w:after="0" w:line="240" w:lineRule="auto"/>
        <w:ind w:firstLine="567" w:left="0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</w:t>
      </w:r>
      <w:r>
        <w:rPr>
          <w:rFonts w:ascii="Times New Roman" w:hAnsi="Times New Roman"/>
          <w:b w:val="1"/>
          <w:sz w:val="28"/>
        </w:rPr>
        <w:t>Заключительные положения</w:t>
      </w:r>
    </w:p>
    <w:p w14:paraId="9A000000">
      <w:pPr>
        <w:spacing w:after="0" w:line="240" w:lineRule="auto"/>
        <w:ind w:firstLine="567" w:left="0"/>
        <w:jc w:val="both"/>
        <w:rPr>
          <w:rFonts w:ascii="Times New Roman" w:hAnsi="Times New Roman"/>
          <w:b w:val="1"/>
          <w:sz w:val="28"/>
        </w:rPr>
      </w:pPr>
    </w:p>
    <w:p w14:paraId="9B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Все вопросы, касающиеся проведения аукциона в электронной форме, не нашедшие отражения в настоящем информационном сообщении, регулируются законодательством Российской Федерации и Регламентом электронной площадки АО «ЕЭТП».</w:t>
      </w:r>
    </w:p>
    <w:p w14:paraId="9C000000">
      <w:pPr>
        <w:spacing w:after="0" w:line="240" w:lineRule="exact"/>
        <w:ind w:right="427"/>
        <w:jc w:val="center"/>
        <w:rPr>
          <w:rFonts w:ascii="Times New Roman" w:hAnsi="Times New Roman"/>
          <w:b w:val="1"/>
          <w:color w:val="000000"/>
          <w:sz w:val="26"/>
        </w:rPr>
      </w:pPr>
    </w:p>
    <w:p w14:paraId="9D000000">
      <w:pPr>
        <w:spacing w:after="0" w:line="240" w:lineRule="exact"/>
        <w:ind w:right="427"/>
        <w:jc w:val="center"/>
        <w:rPr>
          <w:rFonts w:ascii="Times New Roman" w:hAnsi="Times New Roman"/>
          <w:b w:val="1"/>
          <w:color w:val="000000"/>
          <w:sz w:val="26"/>
        </w:rPr>
      </w:pPr>
      <w:r>
        <w:rPr>
          <w:rFonts w:ascii="Times New Roman" w:hAnsi="Times New Roman"/>
          <w:b w:val="1"/>
          <w:color w:val="000000"/>
          <w:sz w:val="26"/>
        </w:rPr>
        <w:t>ЗАЯВКА</w:t>
      </w:r>
    </w:p>
    <w:p w14:paraId="9E000000">
      <w:pPr>
        <w:spacing w:after="0" w:line="240" w:lineRule="exact"/>
        <w:ind w:right="425"/>
        <w:jc w:val="center"/>
        <w:rPr>
          <w:rFonts w:ascii="Times New Roman" w:hAnsi="Times New Roman"/>
          <w:b w:val="1"/>
          <w:color w:val="000000"/>
          <w:sz w:val="26"/>
        </w:rPr>
      </w:pPr>
      <w:r>
        <w:rPr>
          <w:rFonts w:ascii="Times New Roman" w:hAnsi="Times New Roman"/>
          <w:b w:val="1"/>
          <w:color w:val="000000"/>
          <w:sz w:val="26"/>
        </w:rPr>
        <w:t>на участие в аукционе на право заключения договора аренды земельного участка (для физических лиц)</w:t>
      </w:r>
    </w:p>
    <w:p w14:paraId="9F000000">
      <w:pPr>
        <w:spacing w:after="0" w:line="240" w:lineRule="exact"/>
        <w:ind w:right="425"/>
        <w:jc w:val="center"/>
        <w:rPr>
          <w:rFonts w:ascii="Times New Roman" w:hAnsi="Times New Roman"/>
          <w:b w:val="1"/>
          <w:color w:val="000000"/>
          <w:sz w:val="26"/>
        </w:rPr>
      </w:pPr>
    </w:p>
    <w:p w14:paraId="A0000000">
      <w:pPr>
        <w:spacing w:after="0" w:line="240" w:lineRule="auto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1.__________________________________________________________________________</w:t>
      </w:r>
    </w:p>
    <w:p w14:paraId="A1000000">
      <w:pPr>
        <w:spacing w:after="0" w:line="240" w:lineRule="auto"/>
        <w:ind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(Ф.И.О.  физического лица, подающего заявку)</w:t>
      </w:r>
    </w:p>
    <w:p w14:paraId="A2000000">
      <w:pPr>
        <w:spacing w:after="0" w:line="240" w:lineRule="auto"/>
        <w:ind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 xml:space="preserve">Документ, удостоверяющий </w:t>
      </w:r>
      <w:r>
        <w:rPr>
          <w:rFonts w:ascii="Times New Roman" w:hAnsi="Times New Roman"/>
          <w:color w:val="000000"/>
          <w:sz w:val="26"/>
        </w:rPr>
        <w:t>личность:_</w:t>
      </w:r>
      <w:r>
        <w:rPr>
          <w:rFonts w:ascii="Times New Roman" w:hAnsi="Times New Roman"/>
          <w:color w:val="000000"/>
          <w:sz w:val="26"/>
        </w:rPr>
        <w:t>_______________________________________</w:t>
      </w:r>
    </w:p>
    <w:p w14:paraId="A3000000">
      <w:pPr>
        <w:spacing w:after="0" w:line="240" w:lineRule="auto"/>
        <w:ind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серия ______, № ______________, выдан «____» __________ ______ г.</w:t>
      </w:r>
    </w:p>
    <w:p w14:paraId="A4000000">
      <w:pPr>
        <w:spacing w:after="0" w:line="240" w:lineRule="auto"/>
        <w:ind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_________________________________________________________________ (кем выдан)</w:t>
      </w:r>
    </w:p>
    <w:p w14:paraId="A5000000">
      <w:pPr>
        <w:spacing w:after="0" w:line="240" w:lineRule="auto"/>
        <w:ind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ИНН____________________дата</w:t>
      </w:r>
      <w:r>
        <w:rPr>
          <w:rFonts w:ascii="Times New Roman" w:hAnsi="Times New Roman"/>
          <w:color w:val="000000"/>
          <w:sz w:val="26"/>
        </w:rPr>
        <w:t xml:space="preserve"> </w:t>
      </w:r>
      <w:r>
        <w:rPr>
          <w:rFonts w:ascii="Times New Roman" w:hAnsi="Times New Roman"/>
          <w:color w:val="000000"/>
          <w:sz w:val="26"/>
        </w:rPr>
        <w:t>рождения_____________телефон</w:t>
      </w:r>
      <w:r>
        <w:rPr>
          <w:rFonts w:ascii="Times New Roman" w:hAnsi="Times New Roman"/>
          <w:color w:val="000000"/>
          <w:sz w:val="26"/>
        </w:rPr>
        <w:t xml:space="preserve"> __________________</w:t>
      </w:r>
    </w:p>
    <w:p w14:paraId="A6000000">
      <w:pPr>
        <w:spacing w:after="0" w:line="240" w:lineRule="auto"/>
        <w:ind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адрес регистрации____________________________________________________________</w:t>
      </w:r>
    </w:p>
    <w:p w14:paraId="A7000000">
      <w:pPr>
        <w:spacing w:after="0" w:line="240" w:lineRule="auto"/>
        <w:ind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адрес проживания____________________________________________________________</w:t>
      </w:r>
    </w:p>
    <w:p w14:paraId="A8000000">
      <w:pPr>
        <w:spacing w:after="0" w:line="240" w:lineRule="auto"/>
        <w:ind/>
        <w:rPr>
          <w:rFonts w:ascii="Times New Roman" w:hAnsi="Times New Roman"/>
          <w:i w:val="1"/>
          <w:color w:val="000000"/>
          <w:sz w:val="26"/>
          <w:u w:val="single"/>
        </w:rPr>
      </w:pPr>
    </w:p>
    <w:p w14:paraId="A9000000">
      <w:pPr>
        <w:spacing w:after="0" w:line="240" w:lineRule="auto"/>
        <w:ind/>
        <w:rPr>
          <w:rFonts w:ascii="Times New Roman" w:hAnsi="Times New Roman"/>
          <w:i w:val="1"/>
          <w:color w:val="000000"/>
          <w:sz w:val="26"/>
        </w:rPr>
      </w:pPr>
      <w:r>
        <w:rPr>
          <w:rFonts w:ascii="Times New Roman" w:hAnsi="Times New Roman"/>
          <w:i w:val="1"/>
          <w:color w:val="000000"/>
          <w:sz w:val="26"/>
        </w:rPr>
        <w:t>Дополнительно для индивидуальных предпринимателей:</w:t>
      </w:r>
    </w:p>
    <w:p w14:paraId="AA000000">
      <w:pPr>
        <w:spacing w:after="0" w:line="240" w:lineRule="auto"/>
        <w:ind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ОГРНИП ___________________________</w:t>
      </w:r>
    </w:p>
    <w:p w14:paraId="AB000000">
      <w:pPr>
        <w:spacing w:after="0" w:line="240" w:lineRule="auto"/>
        <w:ind/>
        <w:rPr>
          <w:rFonts w:ascii="Times New Roman" w:hAnsi="Times New Roman"/>
          <w:i w:val="1"/>
          <w:color w:val="000000"/>
          <w:sz w:val="26"/>
          <w:u w:val="single"/>
        </w:rPr>
      </w:pPr>
    </w:p>
    <w:p w14:paraId="AC000000">
      <w:pPr>
        <w:spacing w:after="0" w:line="240" w:lineRule="auto"/>
        <w:ind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2. Банковские реквизиты заявителя</w:t>
      </w:r>
      <w:r>
        <w:rPr>
          <w:rFonts w:ascii="Times New Roman" w:hAnsi="Times New Roman"/>
          <w:color w:val="000000"/>
          <w:sz w:val="26"/>
        </w:rPr>
        <w:t> (реквизиты для возврата задатка):</w:t>
      </w:r>
    </w:p>
    <w:p w14:paraId="AD000000">
      <w:pPr>
        <w:spacing w:after="0" w:line="240" w:lineRule="auto"/>
        <w:ind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расчетный счет №____________________________ лицевой счет № __________________</w:t>
      </w:r>
    </w:p>
    <w:p w14:paraId="AE000000">
      <w:pPr>
        <w:spacing w:after="0" w:line="240" w:lineRule="auto"/>
        <w:ind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в___________________________________________________________________________</w:t>
      </w:r>
    </w:p>
    <w:p w14:paraId="AF000000">
      <w:pPr>
        <w:spacing w:after="0" w:line="240" w:lineRule="auto"/>
        <w:ind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корр. счет № _______________________________ БИК ____________________________</w:t>
      </w:r>
    </w:p>
    <w:p w14:paraId="B0000000">
      <w:pPr>
        <w:spacing w:after="0" w:line="240" w:lineRule="auto"/>
        <w:ind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ИНН банка ________________________________ КПП банка _______________________</w:t>
      </w:r>
    </w:p>
    <w:p w14:paraId="B1000000">
      <w:pPr>
        <w:tabs>
          <w:tab w:leader="none" w:pos="3015" w:val="left"/>
        </w:tabs>
        <w:spacing w:after="0" w:line="240" w:lineRule="auto"/>
        <w:ind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ab/>
      </w:r>
    </w:p>
    <w:p w14:paraId="B2000000">
      <w:pPr>
        <w:spacing w:after="0" w:line="240" w:lineRule="auto"/>
        <w:ind/>
        <w:rPr>
          <w:rFonts w:ascii="Times New Roman" w:hAnsi="Times New Roman"/>
          <w:i w:val="1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 xml:space="preserve">3. </w:t>
      </w:r>
      <w:r>
        <w:rPr>
          <w:rFonts w:ascii="Times New Roman" w:hAnsi="Times New Roman"/>
          <w:i w:val="1"/>
          <w:color w:val="000000"/>
          <w:sz w:val="26"/>
        </w:rPr>
        <w:t>В случае, если заявление подается представителем заявителя:</w:t>
      </w:r>
    </w:p>
    <w:p w14:paraId="B3000000">
      <w:pPr>
        <w:spacing w:after="0" w:line="240" w:lineRule="auto"/>
        <w:ind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Представитель заявителя _____________________________________________(Ф.И.О.)</w:t>
      </w:r>
    </w:p>
    <w:p w14:paraId="B4000000">
      <w:pPr>
        <w:spacing w:after="0" w:line="240" w:lineRule="auto"/>
        <w:ind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Действует на основании доверенности № ______________ серия ____________________,</w:t>
      </w:r>
    </w:p>
    <w:p w14:paraId="B5000000">
      <w:pPr>
        <w:spacing w:after="0" w:line="240" w:lineRule="auto"/>
        <w:ind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удостоверенной «___» ___________________ 20____ г. ____________________________</w:t>
      </w:r>
    </w:p>
    <w:p w14:paraId="B6000000">
      <w:pPr>
        <w:spacing w:after="0" w:line="240" w:lineRule="auto"/>
        <w:ind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____________________________________________________________________________</w:t>
      </w:r>
    </w:p>
    <w:p w14:paraId="B7000000">
      <w:pPr>
        <w:spacing w:after="0" w:line="240" w:lineRule="auto"/>
        <w:ind/>
        <w:jc w:val="center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(кем)</w:t>
      </w:r>
    </w:p>
    <w:p w14:paraId="B8000000">
      <w:pPr>
        <w:spacing w:after="0" w:line="240" w:lineRule="auto"/>
        <w:ind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Документ, удостоверяющий личность доверенного лица ____________________________________________________________________________</w:t>
      </w:r>
    </w:p>
    <w:p w14:paraId="B9000000">
      <w:pPr>
        <w:spacing w:after="0" w:line="240" w:lineRule="auto"/>
        <w:ind/>
        <w:jc w:val="center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(наименование документа, ____________________________________________________________________________</w:t>
      </w:r>
    </w:p>
    <w:p w14:paraId="BA000000">
      <w:pPr>
        <w:spacing w:after="0" w:line="240" w:lineRule="auto"/>
        <w:ind/>
        <w:jc w:val="center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серия, номер, дата, кем выдан)</w:t>
      </w:r>
    </w:p>
    <w:p w14:paraId="BB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 xml:space="preserve">принимая решение об участии в аукционе по продаже права на заключение договора аренды земельного участка, расположенного по адресу: </w:t>
      </w:r>
    </w:p>
    <w:p w14:paraId="BC000000">
      <w:pPr>
        <w:spacing w:after="0" w:line="240" w:lineRule="auto"/>
        <w:ind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___________________________________________________________________________,</w:t>
      </w:r>
    </w:p>
    <w:p w14:paraId="BD000000">
      <w:pPr>
        <w:spacing w:after="0" w:line="240" w:lineRule="auto"/>
        <w:ind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с кадастровым номером ________________________, площадью ________________</w:t>
      </w:r>
      <w:r>
        <w:rPr>
          <w:rFonts w:ascii="Times New Roman" w:hAnsi="Times New Roman"/>
          <w:color w:val="000000"/>
          <w:sz w:val="26"/>
        </w:rPr>
        <w:t>кв.м</w:t>
      </w:r>
      <w:r>
        <w:rPr>
          <w:rFonts w:ascii="Times New Roman" w:hAnsi="Times New Roman"/>
          <w:color w:val="000000"/>
          <w:sz w:val="26"/>
        </w:rPr>
        <w:t>,</w:t>
      </w:r>
    </w:p>
    <w:p w14:paraId="BE000000">
      <w:pPr>
        <w:spacing w:after="0" w:line="240" w:lineRule="auto"/>
        <w:ind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обязуюсь:</w:t>
      </w:r>
    </w:p>
    <w:p w14:paraId="BF000000">
      <w:pPr>
        <w:numPr>
          <w:ilvl w:val="0"/>
          <w:numId w:val="3"/>
        </w:numPr>
        <w:spacing w:after="0" w:line="240" w:lineRule="auto"/>
        <w:ind w:firstLine="708" w:left="0"/>
        <w:contextualSpacing w:val="1"/>
        <w:jc w:val="both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 xml:space="preserve">Соблюдать порядок и условия участия в аукционе, предусмотренные информационным сообщением о проведении аукциона, опубликованным в газете «Вечерний Ставрополь» и размещенным на официальном сайте Российской Федерации в информационно-телекоммуникационной сети «Интернет» для размещения </w:t>
      </w:r>
      <w:r>
        <w:rPr>
          <w:rFonts w:ascii="Times New Roman" w:hAnsi="Times New Roman"/>
          <w:color w:val="000000"/>
          <w:sz w:val="26"/>
        </w:rPr>
        <w:t xml:space="preserve">информации о проведении торгов, определенном Правительством Российской - </w:t>
      </w:r>
      <w:r>
        <w:rPr>
          <w:rFonts w:ascii="Times New Roman" w:hAnsi="Times New Roman"/>
          <w:sz w:val="26"/>
        </w:rPr>
        <w:t>www</w:t>
      </w:r>
      <w:r>
        <w:rPr>
          <w:rFonts w:ascii="Times New Roman" w:hAnsi="Times New Roman"/>
          <w:sz w:val="26"/>
        </w:rPr>
        <w:t>.</w:t>
      </w:r>
      <w:r>
        <w:rPr>
          <w:rFonts w:ascii="Times New Roman" w:hAnsi="Times New Roman"/>
          <w:sz w:val="26"/>
        </w:rPr>
        <w:t>torgi</w:t>
      </w:r>
      <w:r>
        <w:rPr>
          <w:rFonts w:ascii="Times New Roman" w:hAnsi="Times New Roman"/>
          <w:sz w:val="26"/>
        </w:rPr>
        <w:t>.</w:t>
      </w:r>
      <w:r>
        <w:rPr>
          <w:rFonts w:ascii="Times New Roman" w:hAnsi="Times New Roman"/>
          <w:sz w:val="26"/>
        </w:rPr>
        <w:t>gov</w:t>
      </w:r>
      <w:r>
        <w:rPr>
          <w:rFonts w:ascii="Times New Roman" w:hAnsi="Times New Roman"/>
          <w:sz w:val="26"/>
        </w:rPr>
        <w:t>.</w:t>
      </w:r>
      <w:r>
        <w:rPr>
          <w:rFonts w:ascii="Times New Roman" w:hAnsi="Times New Roman"/>
          <w:sz w:val="26"/>
        </w:rPr>
        <w:t>ru</w:t>
      </w:r>
      <w:r>
        <w:rPr>
          <w:rFonts w:ascii="Times New Roman" w:hAnsi="Times New Roman"/>
          <w:color w:val="000000"/>
          <w:sz w:val="26"/>
        </w:rPr>
        <w:t>.</w:t>
      </w:r>
    </w:p>
    <w:p w14:paraId="C0000000">
      <w:pPr>
        <w:spacing w:after="0" w:line="240" w:lineRule="auto"/>
        <w:ind w:firstLine="708" w:left="0"/>
        <w:jc w:val="both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 xml:space="preserve">2) </w:t>
      </w:r>
      <w:r>
        <w:rPr>
          <w:rFonts w:ascii="Times New Roman" w:hAnsi="Times New Roman"/>
          <w:color w:val="000000"/>
          <w:sz w:val="26"/>
        </w:rPr>
        <w:t>В</w:t>
      </w:r>
      <w:r>
        <w:rPr>
          <w:rFonts w:ascii="Times New Roman" w:hAnsi="Times New Roman"/>
          <w:color w:val="000000"/>
          <w:sz w:val="26"/>
        </w:rPr>
        <w:t xml:space="preserve"> случае признания победителем аукциона:</w:t>
      </w:r>
    </w:p>
    <w:p w14:paraId="C1000000">
      <w:pPr>
        <w:spacing w:after="0" w:line="240" w:lineRule="auto"/>
        <w:ind w:firstLine="708" w:left="0"/>
        <w:jc w:val="both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- заключить с Продавцом договор аренды земельного участка в срок</w:t>
      </w:r>
      <w:r>
        <w:rPr>
          <w:rFonts w:ascii="Times New Roman" w:hAnsi="Times New Roman"/>
          <w:color w:val="000000"/>
          <w:sz w:val="26"/>
        </w:rPr>
        <w:t>,</w:t>
      </w:r>
      <w:r>
        <w:rPr>
          <w:rFonts w:ascii="Times New Roman" w:hAnsi="Times New Roman"/>
          <w:color w:val="000000"/>
          <w:sz w:val="26"/>
        </w:rPr>
        <w:t xml:space="preserve"> установленный действующим законодательством;</w:t>
      </w:r>
    </w:p>
    <w:p w14:paraId="C2000000">
      <w:pPr>
        <w:spacing w:after="0" w:line="240" w:lineRule="auto"/>
        <w:ind w:firstLine="708" w:left="0"/>
        <w:jc w:val="both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- оплатить Продавцу в сроки, определенные договором, размер арендной платы, установленный по результатам аукциона.</w:t>
      </w:r>
    </w:p>
    <w:p w14:paraId="C3000000">
      <w:pPr>
        <w:spacing w:after="0" w:line="240" w:lineRule="auto"/>
        <w:ind w:firstLine="708" w:left="0"/>
        <w:jc w:val="both"/>
        <w:rPr>
          <w:rFonts w:ascii="Times New Roman" w:hAnsi="Times New Roman"/>
          <w:sz w:val="26"/>
        </w:rPr>
      </w:pPr>
    </w:p>
    <w:p w14:paraId="C4000000">
      <w:pPr>
        <w:spacing w:after="0" w:line="240" w:lineRule="auto"/>
        <w:ind w:firstLine="708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Даю согласие на обработку персональных данных в целях, предусмотренных статьями 39.11, 39.12 Земельного кодекса Российской Федерации. </w:t>
      </w:r>
    </w:p>
    <w:p w14:paraId="C5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6"/>
        </w:rPr>
      </w:pPr>
    </w:p>
    <w:p w14:paraId="C6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 xml:space="preserve">Подпись заявителя _______________ (___________________)                                                                                                                                                         </w:t>
      </w:r>
    </w:p>
    <w:p w14:paraId="C7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 xml:space="preserve">                                                                    (расшифровка подписи)</w:t>
      </w:r>
    </w:p>
    <w:p w14:paraId="C8000000">
      <w:pPr>
        <w:spacing w:after="0" w:line="240" w:lineRule="auto"/>
        <w:ind/>
        <w:jc w:val="both"/>
        <w:rPr>
          <w:rFonts w:ascii="Times New Roman" w:hAnsi="Times New Roman"/>
          <w:i w:val="1"/>
          <w:color w:val="000000"/>
          <w:sz w:val="26"/>
        </w:rPr>
      </w:pPr>
      <w:r>
        <w:rPr>
          <w:rFonts w:ascii="Times New Roman" w:hAnsi="Times New Roman"/>
          <w:i w:val="1"/>
          <w:color w:val="000000"/>
          <w:sz w:val="26"/>
        </w:rPr>
        <w:t>или</w:t>
      </w:r>
    </w:p>
    <w:p w14:paraId="C9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 xml:space="preserve">Подпись представителя заявителя </w:t>
      </w:r>
      <w:r>
        <w:rPr>
          <w:rFonts w:ascii="Times New Roman" w:hAnsi="Times New Roman"/>
          <w:i w:val="1"/>
          <w:color w:val="000000"/>
          <w:sz w:val="26"/>
        </w:rPr>
        <w:t xml:space="preserve">(заполняется в случае, если заявление подается представителем </w:t>
      </w:r>
      <w:r>
        <w:rPr>
          <w:rFonts w:ascii="Times New Roman" w:hAnsi="Times New Roman"/>
          <w:i w:val="1"/>
          <w:color w:val="000000"/>
          <w:sz w:val="26"/>
        </w:rPr>
        <w:t xml:space="preserve">заявителя)   </w:t>
      </w:r>
      <w:r>
        <w:rPr>
          <w:rFonts w:ascii="Times New Roman" w:hAnsi="Times New Roman"/>
          <w:i w:val="1"/>
          <w:color w:val="000000"/>
          <w:sz w:val="26"/>
        </w:rPr>
        <w:t xml:space="preserve">                     </w:t>
      </w:r>
      <w:r>
        <w:rPr>
          <w:rFonts w:ascii="Times New Roman" w:hAnsi="Times New Roman"/>
          <w:color w:val="000000"/>
          <w:sz w:val="26"/>
        </w:rPr>
        <w:t xml:space="preserve"> _______________ (___________________)                                                                                                                                                         </w:t>
      </w:r>
    </w:p>
    <w:p w14:paraId="CA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 xml:space="preserve">                                                                                                          (расшифровка подписи)</w:t>
      </w:r>
    </w:p>
    <w:p w14:paraId="CB000000">
      <w:pPr>
        <w:spacing w:after="0" w:line="240" w:lineRule="auto"/>
        <w:ind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 xml:space="preserve">«____» ___________ 201__г. </w:t>
      </w:r>
    </w:p>
    <w:p w14:paraId="CC000000">
      <w:pPr>
        <w:spacing w:after="0" w:line="240" w:lineRule="auto"/>
        <w:ind/>
        <w:rPr>
          <w:rFonts w:ascii="Times New Roman" w:hAnsi="Times New Roman"/>
          <w:color w:val="000000"/>
          <w:sz w:val="26"/>
        </w:rPr>
      </w:pPr>
    </w:p>
    <w:p w14:paraId="CD000000">
      <w:pPr>
        <w:spacing w:after="0" w:line="240" w:lineRule="auto"/>
        <w:ind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Заявка принята:</w:t>
      </w:r>
    </w:p>
    <w:p w14:paraId="CE000000">
      <w:pPr>
        <w:spacing w:after="0" w:line="240" w:lineRule="auto"/>
        <w:ind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«_____» ______________ 201__г. ______ ч. _____ мин. под № __________</w:t>
      </w:r>
    </w:p>
    <w:p w14:paraId="CF000000">
      <w:pPr>
        <w:spacing w:after="0" w:line="240" w:lineRule="auto"/>
        <w:ind/>
        <w:rPr>
          <w:rFonts w:ascii="Times New Roman" w:hAnsi="Times New Roman"/>
          <w:color w:val="000000"/>
          <w:sz w:val="26"/>
        </w:rPr>
      </w:pPr>
    </w:p>
    <w:p w14:paraId="D0000000">
      <w:pPr>
        <w:spacing w:after="0" w:line="240" w:lineRule="auto"/>
        <w:ind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Подпись лица, принявшего заявку</w:t>
      </w:r>
    </w:p>
    <w:p w14:paraId="D1000000">
      <w:pPr>
        <w:spacing w:after="0" w:line="240" w:lineRule="auto"/>
        <w:ind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_____________________(_______________________)</w:t>
      </w:r>
    </w:p>
    <w:p w14:paraId="D2000000">
      <w:pPr>
        <w:spacing w:after="0" w:line="240" w:lineRule="auto"/>
        <w:ind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 xml:space="preserve">                                               (расшифровка подписи)</w:t>
      </w:r>
    </w:p>
    <w:p w14:paraId="D3000000">
      <w:pPr>
        <w:spacing w:after="0" w:line="240" w:lineRule="exact"/>
        <w:ind w:right="427"/>
        <w:rPr>
          <w:rFonts w:ascii="Times New Roman" w:hAnsi="Times New Roman"/>
          <w:b w:val="1"/>
          <w:color w:val="000000"/>
          <w:sz w:val="26"/>
        </w:rPr>
      </w:pPr>
    </w:p>
    <w:p w14:paraId="D4000000">
      <w:pPr>
        <w:widowControl w:val="0"/>
        <w:spacing w:after="0" w:line="240" w:lineRule="auto"/>
        <w:ind w:firstLine="709" w:left="0"/>
        <w:jc w:val="right"/>
        <w:rPr>
          <w:rFonts w:ascii="Times New Roman" w:hAnsi="Times New Roman"/>
          <w:b w:val="1"/>
          <w:sz w:val="32"/>
        </w:rPr>
      </w:pPr>
    </w:p>
    <w:p w14:paraId="D5000000">
      <w:pPr>
        <w:widowControl w:val="0"/>
        <w:spacing w:after="0" w:line="240" w:lineRule="auto"/>
        <w:ind w:firstLine="709" w:left="0"/>
        <w:jc w:val="right"/>
        <w:rPr>
          <w:rFonts w:ascii="Times New Roman" w:hAnsi="Times New Roman"/>
          <w:b w:val="1"/>
          <w:sz w:val="32"/>
        </w:rPr>
      </w:pPr>
    </w:p>
    <w:p w14:paraId="D6000000">
      <w:pPr>
        <w:widowControl w:val="0"/>
        <w:spacing w:after="0" w:line="240" w:lineRule="auto"/>
        <w:ind w:firstLine="709" w:left="0"/>
        <w:jc w:val="right"/>
        <w:rPr>
          <w:rFonts w:ascii="Times New Roman" w:hAnsi="Times New Roman"/>
          <w:b w:val="1"/>
          <w:sz w:val="32"/>
        </w:rPr>
      </w:pPr>
    </w:p>
    <w:p w14:paraId="D7000000">
      <w:pPr>
        <w:widowControl w:val="0"/>
        <w:spacing w:after="0" w:line="240" w:lineRule="auto"/>
        <w:ind w:firstLine="709" w:left="0"/>
        <w:jc w:val="right"/>
        <w:rPr>
          <w:rFonts w:ascii="Times New Roman" w:hAnsi="Times New Roman"/>
          <w:b w:val="1"/>
          <w:sz w:val="32"/>
        </w:rPr>
      </w:pPr>
    </w:p>
    <w:p w14:paraId="D8000000">
      <w:pPr>
        <w:widowControl w:val="0"/>
        <w:spacing w:after="0" w:line="240" w:lineRule="auto"/>
        <w:ind w:firstLine="709" w:left="0"/>
        <w:jc w:val="right"/>
        <w:rPr>
          <w:rFonts w:ascii="Times New Roman" w:hAnsi="Times New Roman"/>
          <w:b w:val="1"/>
          <w:sz w:val="32"/>
        </w:rPr>
      </w:pPr>
    </w:p>
    <w:p w14:paraId="D9000000">
      <w:pPr>
        <w:widowControl w:val="0"/>
        <w:spacing w:after="0" w:line="240" w:lineRule="auto"/>
        <w:ind w:firstLine="709" w:left="0"/>
        <w:jc w:val="right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>ПРОЕКТ</w:t>
      </w:r>
    </w:p>
    <w:p w14:paraId="DA000000">
      <w:pPr>
        <w:spacing w:line="240" w:lineRule="exact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ДОГОВОР КУПЛИ-ПРОДАЖИ</w:t>
      </w:r>
    </w:p>
    <w:p w14:paraId="DB000000">
      <w:pPr>
        <w:spacing w:after="0" w:line="240" w:lineRule="exact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земельного участка государственная собственность</w:t>
      </w:r>
    </w:p>
    <w:p w14:paraId="DC000000">
      <w:pPr>
        <w:spacing w:after="0" w:line="240" w:lineRule="exact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который не разграничена</w:t>
      </w:r>
    </w:p>
    <w:p w14:paraId="DD000000">
      <w:pPr>
        <w:spacing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г. Ставрополь       </w:t>
      </w:r>
      <w:r>
        <w:rPr>
          <w:rFonts w:ascii="Times New Roman" w:hAnsi="Times New Roman"/>
          <w:sz w:val="28"/>
        </w:rPr>
        <w:t xml:space="preserve">                                                           </w:t>
      </w:r>
      <w:r>
        <w:rPr>
          <w:rFonts w:ascii="Times New Roman" w:hAnsi="Times New Roman"/>
          <w:sz w:val="28"/>
        </w:rPr>
        <w:t xml:space="preserve">   «</w:t>
      </w:r>
      <w:r>
        <w:rPr>
          <w:rFonts w:ascii="Times New Roman" w:hAnsi="Times New Roman"/>
          <w:sz w:val="28"/>
        </w:rPr>
        <w:t>__»</w:t>
      </w:r>
      <w:r>
        <w:rPr>
          <w:rFonts w:ascii="Times New Roman" w:hAnsi="Times New Roman"/>
          <w:sz w:val="28"/>
        </w:rPr>
        <w:t xml:space="preserve"> ___________ 20   г.</w:t>
      </w:r>
    </w:p>
    <w:p w14:paraId="DE000000">
      <w:pPr>
        <w:spacing w:line="240" w:lineRule="auto"/>
        <w:ind/>
        <w:jc w:val="both"/>
        <w:rPr>
          <w:rFonts w:ascii="Times New Roman" w:hAnsi="Times New Roman"/>
          <w:sz w:val="28"/>
        </w:rPr>
      </w:pPr>
    </w:p>
    <w:p w14:paraId="DF000000">
      <w:pPr>
        <w:spacing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Комитет по управлению муниципальным имуществом города Ставрополя в лице ______________, действующего на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основании  _</w:t>
      </w:r>
      <w:r>
        <w:rPr>
          <w:rFonts w:ascii="Times New Roman" w:hAnsi="Times New Roman"/>
          <w:sz w:val="28"/>
        </w:rPr>
        <w:t>_____________</w:t>
      </w:r>
      <w:r>
        <w:rPr>
          <w:rFonts w:ascii="Times New Roman" w:hAnsi="Times New Roman"/>
          <w:sz w:val="28"/>
        </w:rPr>
        <w:t>____,  именуемая  в дальнейшем «Продавец»</w:t>
      </w:r>
      <w:r>
        <w:rPr>
          <w:rFonts w:ascii="Times New Roman" w:hAnsi="Times New Roman"/>
          <w:sz w:val="28"/>
        </w:rPr>
        <w:t>, с одной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стороны,</w:t>
      </w:r>
    </w:p>
    <w:p w14:paraId="E0000000">
      <w:pPr>
        <w:spacing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</w:t>
      </w:r>
      <w:r>
        <w:rPr>
          <w:rFonts w:ascii="Times New Roman" w:hAnsi="Times New Roman"/>
          <w:sz w:val="28"/>
        </w:rPr>
        <w:t>_______________________</w:t>
      </w:r>
    </w:p>
    <w:p w14:paraId="E1000000">
      <w:pPr>
        <w:spacing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(фамилия, имя, отчество гражданина)</w:t>
      </w:r>
    </w:p>
    <w:p w14:paraId="E2000000">
      <w:pPr>
        <w:spacing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</w:t>
      </w:r>
      <w:r>
        <w:rPr>
          <w:rFonts w:ascii="Times New Roman" w:hAnsi="Times New Roman"/>
          <w:sz w:val="28"/>
        </w:rPr>
        <w:t>_______________________</w:t>
      </w:r>
    </w:p>
    <w:p w14:paraId="E3000000">
      <w:pPr>
        <w:spacing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(ИНН, ОГРН/дата и место рождения, гражданство, пол)</w:t>
      </w:r>
    </w:p>
    <w:p w14:paraId="E4000000">
      <w:pPr>
        <w:spacing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</w:t>
      </w:r>
      <w:r>
        <w:rPr>
          <w:rFonts w:ascii="Times New Roman" w:hAnsi="Times New Roman"/>
          <w:sz w:val="28"/>
        </w:rPr>
        <w:t>_______________________</w:t>
      </w:r>
    </w:p>
    <w:p w14:paraId="E5000000">
      <w:pPr>
        <w:spacing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(паспортные данные, адрес регистрации)</w:t>
      </w:r>
    </w:p>
    <w:p w14:paraId="E6000000">
      <w:pPr>
        <w:spacing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л</w:t>
      </w:r>
      <w:r>
        <w:rPr>
          <w:rFonts w:ascii="Times New Roman" w:hAnsi="Times New Roman"/>
          <w:sz w:val="28"/>
        </w:rPr>
        <w:t>ице</w:t>
      </w:r>
    </w:p>
    <w:p w14:paraId="E7000000">
      <w:pPr>
        <w:spacing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</w:t>
      </w:r>
      <w:r>
        <w:rPr>
          <w:rFonts w:ascii="Times New Roman" w:hAnsi="Times New Roman"/>
          <w:sz w:val="28"/>
        </w:rPr>
        <w:t>__________________________</w:t>
      </w:r>
      <w:r>
        <w:rPr>
          <w:rFonts w:ascii="Times New Roman" w:hAnsi="Times New Roman"/>
          <w:sz w:val="28"/>
        </w:rPr>
        <w:t>,</w:t>
      </w:r>
    </w:p>
    <w:p w14:paraId="E8000000">
      <w:pPr>
        <w:spacing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(должность, фамилия, имя, отчество представителя покупателя)</w:t>
      </w:r>
    </w:p>
    <w:p w14:paraId="E9000000">
      <w:pPr>
        <w:spacing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действующего   на   основании   ______________</w:t>
      </w:r>
      <w:r>
        <w:rPr>
          <w:rFonts w:ascii="Times New Roman" w:hAnsi="Times New Roman"/>
          <w:sz w:val="28"/>
        </w:rPr>
        <w:t xml:space="preserve">_,   </w:t>
      </w:r>
      <w:r>
        <w:rPr>
          <w:rFonts w:ascii="Times New Roman" w:hAnsi="Times New Roman"/>
          <w:sz w:val="28"/>
        </w:rPr>
        <w:t>именуемый  в  дальнейшем</w:t>
      </w:r>
    </w:p>
    <w:p w14:paraId="EA000000">
      <w:pPr>
        <w:spacing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«Покупатель»</w:t>
      </w:r>
      <w:r>
        <w:rPr>
          <w:rFonts w:ascii="Times New Roman" w:hAnsi="Times New Roman"/>
          <w:sz w:val="28"/>
        </w:rPr>
        <w:t>,  с  другой  стороны,  при  совместном  упоминании именуемые 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дальнейшем  «Стороны»</w:t>
      </w:r>
      <w:r>
        <w:rPr>
          <w:rFonts w:ascii="Times New Roman" w:hAnsi="Times New Roman"/>
          <w:sz w:val="28"/>
        </w:rPr>
        <w:t>, на основании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fldChar w:fldCharType="begin"/>
      </w:r>
      <w:r>
        <w:rPr>
          <w:rFonts w:ascii="Times New Roman" w:hAnsi="Times New Roman"/>
          <w:color w:val="000000"/>
          <w:sz w:val="28"/>
        </w:rPr>
        <w:instrText>HYPERLINK "consultantplus://offline/ref=E80B8B6B7CD1B26C3441BBF6B751EDBE2C1B23B920755A4F9619C0C90049D460957D8129FC2E906EFFED81DCA8E2DFD8DFFEDFF449883594g9eBM"</w:instrText>
      </w:r>
      <w:r>
        <w:rPr>
          <w:rFonts w:ascii="Times New Roman" w:hAnsi="Times New Roman"/>
          <w:color w:val="000000"/>
          <w:sz w:val="28"/>
        </w:rPr>
        <w:fldChar w:fldCharType="separate"/>
      </w:r>
      <w:r>
        <w:rPr>
          <w:rFonts w:ascii="Times New Roman" w:hAnsi="Times New Roman"/>
          <w:color w:val="000000"/>
          <w:sz w:val="28"/>
        </w:rPr>
        <w:t>статей 37</w:t>
      </w:r>
      <w:r>
        <w:rPr>
          <w:rFonts w:ascii="Times New Roman" w:hAnsi="Times New Roman"/>
          <w:color w:val="000000"/>
          <w:sz w:val="28"/>
        </w:rPr>
        <w:fldChar w:fldCharType="end"/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39.1,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fldChar w:fldCharType="begin"/>
      </w:r>
      <w:r>
        <w:rPr>
          <w:rFonts w:ascii="Times New Roman" w:hAnsi="Times New Roman"/>
          <w:color w:val="000000"/>
          <w:sz w:val="28"/>
        </w:rPr>
        <w:instrText>HYPERLINK "consultantplus://offline/ref=E80B8B6B7CD1B26C3441BBF6B751EDBE2C1B23B920755A4F9619C0C90049D460957D812CFF2D983CAEA28080EEB2CCDAD2FEDDFC55g8eAM"</w:instrText>
      </w:r>
      <w:r>
        <w:rPr>
          <w:rFonts w:ascii="Times New Roman" w:hAnsi="Times New Roman"/>
          <w:color w:val="000000"/>
          <w:sz w:val="28"/>
        </w:rPr>
        <w:fldChar w:fldCharType="separate"/>
      </w:r>
      <w:r>
        <w:rPr>
          <w:rFonts w:ascii="Times New Roman" w:hAnsi="Times New Roman"/>
          <w:color w:val="000000"/>
          <w:sz w:val="28"/>
        </w:rPr>
        <w:t>39.3</w:t>
      </w:r>
      <w:r>
        <w:rPr>
          <w:rFonts w:ascii="Times New Roman" w:hAnsi="Times New Roman"/>
          <w:color w:val="000000"/>
          <w:sz w:val="28"/>
        </w:rPr>
        <w:fldChar w:fldCharType="end"/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fldChar w:fldCharType="begin"/>
      </w:r>
      <w:r>
        <w:rPr>
          <w:rFonts w:ascii="Times New Roman" w:hAnsi="Times New Roman"/>
          <w:color w:val="000000"/>
          <w:sz w:val="28"/>
        </w:rPr>
        <w:instrText>HYPERLINK "consultantplus://offline/ref=E80B8B6B7CD1B26C3441BBF6B751EDBE2C1B23B920755A4F9619C0C90049D460957D812CF829983CAEA28080EEB2CCDAD2FEDDFC55g8eAM"</w:instrText>
      </w:r>
      <w:r>
        <w:rPr>
          <w:rFonts w:ascii="Times New Roman" w:hAnsi="Times New Roman"/>
          <w:color w:val="000000"/>
          <w:sz w:val="28"/>
        </w:rPr>
        <w:fldChar w:fldCharType="separate"/>
      </w:r>
      <w:r>
        <w:rPr>
          <w:rFonts w:ascii="Times New Roman" w:hAnsi="Times New Roman"/>
          <w:color w:val="000000"/>
          <w:sz w:val="28"/>
        </w:rPr>
        <w:t>39.4</w:t>
      </w:r>
      <w:r>
        <w:rPr>
          <w:rFonts w:ascii="Times New Roman" w:hAnsi="Times New Roman"/>
          <w:color w:val="000000"/>
          <w:sz w:val="28"/>
        </w:rPr>
        <w:fldChar w:fldCharType="end"/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39.11, 39.18</w:t>
      </w:r>
      <w:r>
        <w:rPr>
          <w:rFonts w:ascii="Times New Roman" w:hAnsi="Times New Roman"/>
          <w:color w:val="0000FF"/>
          <w:sz w:val="28"/>
        </w:rPr>
        <w:t xml:space="preserve"> </w:t>
      </w:r>
      <w:r>
        <w:rPr>
          <w:rFonts w:ascii="Times New Roman" w:hAnsi="Times New Roman"/>
          <w:sz w:val="28"/>
        </w:rPr>
        <w:t>Земельного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кодекса  Российской  Федерации,  Гражданского 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fldChar w:fldCharType="begin"/>
      </w:r>
      <w:r>
        <w:rPr>
          <w:rFonts w:ascii="Times New Roman" w:hAnsi="Times New Roman"/>
          <w:color w:val="000000"/>
          <w:sz w:val="28"/>
        </w:rPr>
        <w:instrText>HYPERLINK "consultantplus://offline/ref=E80B8B6B7CD1B26C3441BBF6B751EDBE2C1B23B926725A4F9619C0C90049D460877DD925FE2B8D68F7F8D78DEEgBe7M"</w:instrText>
      </w:r>
      <w:r>
        <w:rPr>
          <w:rFonts w:ascii="Times New Roman" w:hAnsi="Times New Roman"/>
          <w:color w:val="000000"/>
          <w:sz w:val="28"/>
        </w:rPr>
        <w:fldChar w:fldCharType="separate"/>
      </w:r>
      <w:r>
        <w:rPr>
          <w:rFonts w:ascii="Times New Roman" w:hAnsi="Times New Roman"/>
          <w:color w:val="000000"/>
          <w:sz w:val="28"/>
        </w:rPr>
        <w:t>кодекса</w:t>
      </w:r>
      <w:r>
        <w:rPr>
          <w:rFonts w:ascii="Times New Roman" w:hAnsi="Times New Roman"/>
          <w:color w:val="000000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Российской Федерации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заключили настоящий договор о нижеследующем:</w:t>
      </w:r>
    </w:p>
    <w:p w14:paraId="EB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EC000000">
      <w:pPr>
        <w:spacing w:after="0" w:line="240" w:lineRule="auto"/>
        <w:ind/>
        <w:jc w:val="center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Предмет договора</w:t>
      </w:r>
    </w:p>
    <w:p w14:paraId="ED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EE000000">
      <w:pPr>
        <w:spacing w:after="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Продавец </w:t>
      </w:r>
      <w:r>
        <w:rPr>
          <w:rFonts w:ascii="Times New Roman" w:hAnsi="Times New Roman"/>
          <w:sz w:val="28"/>
        </w:rPr>
        <w:t xml:space="preserve">в соответствии с </w:t>
      </w:r>
      <w:r>
        <w:rPr>
          <w:rFonts w:ascii="Times New Roman" w:hAnsi="Times New Roman"/>
          <w:sz w:val="28"/>
        </w:rPr>
        <w:t>протоколом  о</w:t>
      </w:r>
      <w:r>
        <w:rPr>
          <w:rFonts w:ascii="Times New Roman" w:hAnsi="Times New Roman"/>
          <w:sz w:val="28"/>
        </w:rPr>
        <w:t xml:space="preserve"> результатах аукциона по про</w:t>
      </w:r>
      <w:r>
        <w:rPr>
          <w:rFonts w:ascii="Times New Roman" w:hAnsi="Times New Roman"/>
          <w:sz w:val="28"/>
        </w:rPr>
        <w:t>даже земельного участка обязуется передать</w:t>
      </w:r>
      <w:r>
        <w:rPr>
          <w:rFonts w:ascii="Times New Roman" w:hAnsi="Times New Roman"/>
          <w:sz w:val="28"/>
        </w:rPr>
        <w:t xml:space="preserve"> в собственность, а Покупатель обязуется принять и оплатить по цене и на условиях настоящего договора земельный участок (далее - Участок) в границах, указанных в выписке из Единого государственного реестра недвижимости об основных характеристиках и зарегистрированных правах на объект недвижимости земельного участка:</w:t>
      </w:r>
    </w:p>
    <w:p w14:paraId="EF000000">
      <w:pPr>
        <w:spacing w:after="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Местонахождение Участка: Российская Федерация, Ставропольский край, город Ставрополь, __________________.</w:t>
      </w:r>
    </w:p>
    <w:p w14:paraId="F0000000">
      <w:pPr>
        <w:spacing w:after="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Кадастровый номер Участка: ____________________.</w:t>
      </w:r>
    </w:p>
    <w:p w14:paraId="F1000000">
      <w:pPr>
        <w:spacing w:after="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Общая площадь Участка: _______________ кв. м.</w:t>
      </w:r>
    </w:p>
    <w:p w14:paraId="F2000000">
      <w:pPr>
        <w:spacing w:after="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Разрешенное использование: ___________ (вид разрешенного использования земельного участка соответствует кодам (числовому обозначению) видов разрешенного использования земельных участков ___________, предусмотренных классификатором видов разрешенного использования).</w:t>
      </w:r>
    </w:p>
    <w:p w14:paraId="F3000000">
      <w:pPr>
        <w:spacing w:after="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Категория земель: земли населенных пунктов.</w:t>
      </w:r>
    </w:p>
    <w:p w14:paraId="F4000000">
      <w:pPr>
        <w:spacing w:after="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Иная информация: __________________.</w:t>
      </w:r>
    </w:p>
    <w:p w14:paraId="F5000000">
      <w:pPr>
        <w:spacing w:after="0" w:line="240" w:lineRule="auto"/>
        <w:ind/>
        <w:jc w:val="center"/>
        <w:outlineLvl w:val="1"/>
        <w:rPr>
          <w:rFonts w:ascii="Times New Roman" w:hAnsi="Times New Roman"/>
          <w:sz w:val="28"/>
        </w:rPr>
      </w:pPr>
    </w:p>
    <w:p w14:paraId="F6000000">
      <w:pPr>
        <w:spacing w:after="0" w:line="240" w:lineRule="auto"/>
        <w:ind/>
        <w:jc w:val="center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Плата по договору</w:t>
      </w:r>
    </w:p>
    <w:p w14:paraId="F7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F8000000">
      <w:pPr>
        <w:spacing w:after="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 xml:space="preserve">. Цена продажи Участка определена </w:t>
      </w:r>
      <w:r>
        <w:rPr>
          <w:rFonts w:ascii="Times New Roman" w:hAnsi="Times New Roman"/>
          <w:sz w:val="28"/>
        </w:rPr>
        <w:t xml:space="preserve">в </w:t>
      </w:r>
      <w:r>
        <w:rPr>
          <w:rFonts w:ascii="Times New Roman" w:hAnsi="Times New Roman"/>
          <w:sz w:val="28"/>
        </w:rPr>
        <w:t>соответствии с протоколом о резу</w:t>
      </w:r>
      <w:r>
        <w:rPr>
          <w:rFonts w:ascii="Times New Roman" w:hAnsi="Times New Roman"/>
          <w:sz w:val="28"/>
        </w:rPr>
        <w:t>льтатах аукциона от__________№__________</w:t>
      </w:r>
      <w:r>
        <w:rPr>
          <w:rFonts w:ascii="Times New Roman" w:hAnsi="Times New Roman"/>
          <w:sz w:val="28"/>
        </w:rPr>
        <w:t xml:space="preserve"> и составляет ________ (__________) рублей. </w:t>
      </w:r>
      <w:r>
        <w:rPr>
          <w:rFonts w:ascii="Times New Roman" w:hAnsi="Times New Roman"/>
          <w:sz w:val="28"/>
        </w:rPr>
        <w:t>Задаток в сумме_________________(___________)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рублей_____копеек</w:t>
      </w:r>
      <w:r>
        <w:rPr>
          <w:rFonts w:ascii="Times New Roman" w:hAnsi="Times New Roman"/>
          <w:sz w:val="28"/>
        </w:rPr>
        <w:t>, внесенный Покупателем засч</w:t>
      </w:r>
      <w:r>
        <w:rPr>
          <w:rFonts w:ascii="Times New Roman" w:hAnsi="Times New Roman"/>
          <w:sz w:val="28"/>
        </w:rPr>
        <w:t>иты</w:t>
      </w:r>
      <w:r>
        <w:rPr>
          <w:rFonts w:ascii="Times New Roman" w:hAnsi="Times New Roman"/>
          <w:sz w:val="28"/>
        </w:rPr>
        <w:t>вается в счет оплаты.</w:t>
      </w:r>
    </w:p>
    <w:p w14:paraId="F9000000">
      <w:pPr>
        <w:spacing w:after="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 xml:space="preserve">За вычетом суммы задатка </w:t>
      </w:r>
      <w:r>
        <w:rPr>
          <w:rFonts w:ascii="Times New Roman" w:hAnsi="Times New Roman"/>
          <w:sz w:val="28"/>
        </w:rPr>
        <w:t>Покупатель оплачивает</w:t>
      </w:r>
      <w:r>
        <w:rPr>
          <w:rFonts w:ascii="Times New Roman" w:hAnsi="Times New Roman"/>
          <w:sz w:val="28"/>
        </w:rPr>
        <w:t xml:space="preserve"> единовременно оставшуюся сумму в размере ________________(________) рублей ____копеек</w:t>
      </w:r>
      <w:r>
        <w:rPr>
          <w:rFonts w:ascii="Times New Roman" w:hAnsi="Times New Roman"/>
          <w:sz w:val="28"/>
        </w:rPr>
        <w:t xml:space="preserve">, в </w:t>
      </w:r>
      <w:r>
        <w:rPr>
          <w:rFonts w:ascii="Times New Roman" w:hAnsi="Times New Roman"/>
          <w:sz w:val="28"/>
        </w:rPr>
        <w:t>безналичном порядке не позднее 10 рабочих дней</w:t>
      </w:r>
      <w:r>
        <w:rPr>
          <w:rFonts w:ascii="Times New Roman" w:hAnsi="Times New Roman"/>
          <w:sz w:val="28"/>
        </w:rPr>
        <w:t xml:space="preserve"> с даты подписания настоящего Д</w:t>
      </w:r>
      <w:r>
        <w:rPr>
          <w:rFonts w:ascii="Times New Roman" w:hAnsi="Times New Roman"/>
          <w:sz w:val="28"/>
        </w:rPr>
        <w:t>оговора путем перечисления денежных средств на счет Управления федерального казначейства по Ставропольскому краю:</w:t>
      </w:r>
    </w:p>
    <w:p w14:paraId="FA000000">
      <w:pPr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Код бюджетной классификации: </w:t>
      </w:r>
      <w:r>
        <w:rPr>
          <w:rFonts w:ascii="Times New Roman" w:hAnsi="Times New Roman"/>
          <w:sz w:val="28"/>
        </w:rPr>
        <w:t>60211406012040000430</w:t>
      </w:r>
    </w:p>
    <w:p w14:paraId="FB000000">
      <w:pPr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Получатель ИНН 2636014845 УФК по Ставропольскому краю</w:t>
      </w:r>
    </w:p>
    <w:p w14:paraId="FC000000">
      <w:pPr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(Комитет по управлению муниципальным имуществом города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 xml:space="preserve">Ставрополя) </w:t>
      </w:r>
    </w:p>
    <w:p w14:paraId="FD000000">
      <w:pPr>
        <w:ind w:firstLine="0" w:left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КПП 263601001</w:t>
      </w:r>
    </w:p>
    <w:p w14:paraId="FE000000">
      <w:pPr>
        <w:ind w:firstLine="0" w:left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Расчетный </w:t>
      </w:r>
      <w:r>
        <w:rPr>
          <w:rFonts w:ascii="Times New Roman" w:hAnsi="Times New Roman"/>
          <w:sz w:val="28"/>
        </w:rPr>
        <w:t>счет</w:t>
      </w:r>
      <w:r>
        <w:rPr>
          <w:rFonts w:ascii="Times New Roman" w:hAnsi="Times New Roman"/>
          <w:sz w:val="28"/>
        </w:rPr>
        <w:t xml:space="preserve"> 03100643000000012100</w:t>
      </w:r>
      <w:r>
        <w:rPr>
          <w:rFonts w:ascii="Times New Roman" w:hAnsi="Times New Roman"/>
          <w:sz w:val="28"/>
        </w:rPr>
        <w:t xml:space="preserve">  </w:t>
      </w:r>
    </w:p>
    <w:p w14:paraId="FF000000">
      <w:pPr>
        <w:ind w:firstLine="0" w:left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л/с 04213016550</w:t>
      </w:r>
    </w:p>
    <w:p w14:paraId="00010000">
      <w:pPr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Банк</w:t>
      </w:r>
      <w:r>
        <w:rPr>
          <w:rFonts w:ascii="Times New Roman" w:hAnsi="Times New Roman"/>
          <w:sz w:val="28"/>
        </w:rPr>
        <w:t xml:space="preserve"> получателя</w:t>
      </w:r>
      <w:r>
        <w:rPr>
          <w:rFonts w:ascii="Times New Roman" w:hAnsi="Times New Roman"/>
          <w:sz w:val="28"/>
        </w:rPr>
        <w:t xml:space="preserve">: ОТДЕЛЕНИЕ СТАВРОПОЛЬ </w:t>
      </w:r>
      <w:r>
        <w:rPr>
          <w:rFonts w:ascii="Times New Roman" w:hAnsi="Times New Roman"/>
          <w:sz w:val="28"/>
        </w:rPr>
        <w:t>БАНКА РОССИИ//УФК по Ставропольскому краю г. Ставрополь</w:t>
      </w:r>
    </w:p>
    <w:p w14:paraId="01010000">
      <w:pPr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БИК </w:t>
      </w:r>
      <w:r>
        <w:rPr>
          <w:rFonts w:ascii="Times New Roman" w:hAnsi="Times New Roman"/>
          <w:sz w:val="28"/>
        </w:rPr>
        <w:t>010702101</w:t>
      </w:r>
    </w:p>
    <w:p w14:paraId="02010000">
      <w:pPr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ОКТМО 07701000</w:t>
      </w:r>
    </w:p>
    <w:p w14:paraId="03010000">
      <w:pPr>
        <w:spacing w:after="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Единый казначейский счет № 40102810345370000013</w:t>
      </w:r>
      <w:r>
        <w:rPr>
          <w:rFonts w:ascii="Times New Roman" w:hAnsi="Times New Roman"/>
          <w:sz w:val="28"/>
        </w:rPr>
        <w:t>.</w:t>
      </w:r>
    </w:p>
    <w:p w14:paraId="04010000">
      <w:pPr>
        <w:spacing w:after="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платежном поручении, оформляющем оплату, должны быть указаны сведения о наименовании Покупателя</w:t>
      </w:r>
      <w:r>
        <w:rPr>
          <w:rFonts w:ascii="Times New Roman" w:hAnsi="Times New Roman"/>
          <w:sz w:val="28"/>
        </w:rPr>
        <w:t>, номер, наименование и дата настоящего Договора.</w:t>
      </w:r>
    </w:p>
    <w:p w14:paraId="05010000">
      <w:pPr>
        <w:spacing w:after="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 xml:space="preserve">Документальным подтверждением оплаты по настоящему Договору является платежное поручение и выписка со счета, на который зачисляется сумма оплаты. </w:t>
      </w:r>
      <w:r>
        <w:rPr>
          <w:rFonts w:ascii="Times New Roman" w:hAnsi="Times New Roman"/>
          <w:sz w:val="28"/>
        </w:rPr>
        <w:t>Оплата цены продажи Участка должна быть произведена до регистрации права собственности на Участок.</w:t>
      </w:r>
    </w:p>
    <w:p w14:paraId="0601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07010000">
      <w:pPr>
        <w:spacing w:after="0" w:line="240" w:lineRule="auto"/>
        <w:ind/>
        <w:jc w:val="center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Ограничения использования и обременения Участка</w:t>
      </w:r>
    </w:p>
    <w:p w14:paraId="0801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09010000">
      <w:pPr>
        <w:spacing w:after="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>. Ограничения использования и обременения Участка</w:t>
      </w:r>
      <w:r>
        <w:rPr>
          <w:rFonts w:ascii="Times New Roman" w:hAnsi="Times New Roman"/>
          <w:sz w:val="28"/>
        </w:rPr>
        <w:t>_____________________________________________________________________________________________________________________________</w:t>
      </w:r>
      <w:r>
        <w:rPr>
          <w:rFonts w:ascii="Times New Roman" w:hAnsi="Times New Roman"/>
          <w:sz w:val="28"/>
        </w:rPr>
        <w:t>.</w:t>
      </w:r>
    </w:p>
    <w:p w14:paraId="0A010000">
      <w:pPr>
        <w:spacing w:after="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</w:t>
      </w:r>
      <w:r>
        <w:rPr>
          <w:rFonts w:ascii="Times New Roman" w:hAnsi="Times New Roman"/>
          <w:sz w:val="28"/>
        </w:rPr>
        <w:t>. Участок из оборота не изъят, его оборот не ограничен.</w:t>
      </w:r>
    </w:p>
    <w:p w14:paraId="0B010000">
      <w:pPr>
        <w:spacing w:after="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</w:t>
      </w:r>
      <w:r>
        <w:rPr>
          <w:rFonts w:ascii="Times New Roman" w:hAnsi="Times New Roman"/>
          <w:sz w:val="28"/>
        </w:rPr>
        <w:t>. Иные ограничения ______________.</w:t>
      </w:r>
    </w:p>
    <w:p w14:paraId="0C01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0D010000">
      <w:pPr>
        <w:spacing w:after="0" w:line="240" w:lineRule="auto"/>
        <w:ind/>
        <w:jc w:val="center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Обязательства и ответственность Сторон</w:t>
      </w:r>
    </w:p>
    <w:p w14:paraId="0E01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0F010000">
      <w:pPr>
        <w:spacing w:after="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</w:t>
      </w:r>
      <w:r>
        <w:rPr>
          <w:rFonts w:ascii="Times New Roman" w:hAnsi="Times New Roman"/>
          <w:sz w:val="28"/>
        </w:rPr>
        <w:t>. Продавец обязуется передать Покупателю Участок в состоянии, пригодном для использования в соответствии с его видом разрешенного использования.</w:t>
      </w:r>
    </w:p>
    <w:p w14:paraId="10010000">
      <w:pPr>
        <w:spacing w:after="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</w:t>
      </w:r>
      <w:r>
        <w:rPr>
          <w:rFonts w:ascii="Times New Roman" w:hAnsi="Times New Roman"/>
          <w:sz w:val="28"/>
        </w:rPr>
        <w:t>. Покупатель обязуется:</w:t>
      </w:r>
    </w:p>
    <w:p w14:paraId="11010000">
      <w:pPr>
        <w:spacing w:after="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оплатить цену продажи Участка в срок и в порядке, установленном </w:t>
      </w:r>
      <w:r>
        <w:rPr>
          <w:rFonts w:ascii="Times New Roman" w:hAnsi="Times New Roman"/>
          <w:color w:val="000000"/>
          <w:sz w:val="28"/>
        </w:rPr>
        <w:t>разделом 2</w:t>
      </w:r>
      <w:r>
        <w:rPr>
          <w:rFonts w:ascii="Times New Roman" w:hAnsi="Times New Roman"/>
          <w:sz w:val="28"/>
        </w:rPr>
        <w:t xml:space="preserve"> настоящего договора. После оплаты цены продажи Участка предоставить Продавцу в течение двух дней платежное поручение с отметкой банка;</w:t>
      </w:r>
    </w:p>
    <w:p w14:paraId="12010000">
      <w:pPr>
        <w:spacing w:after="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использовать Участок в соответствии с его видом разрешенного использования, не нанося вреда окружающей среде, в том числе земле как природному объекту;</w:t>
      </w:r>
    </w:p>
    <w:p w14:paraId="13010000">
      <w:pPr>
        <w:spacing w:after="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не допускать действий, приводящих к ухудшению качественных характеристик Участка, экологической обстановки территории, а также к загрязнению Участка;</w:t>
      </w:r>
    </w:p>
    <w:p w14:paraId="14010000">
      <w:pPr>
        <w:spacing w:after="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выполнять в соответствии с требованиями эксплуатационных служб условия эксплуатации подземных и надземных коммуникаций, сооружений, дорог, проездов и другого, не препятствовать их ремонту и обслуживанию, а также выполнять иные требования, вытекающие из установленных в соответствии с законодательством Российской Федерации ограничений прав на Участок, в том числе соблюдать ограничения и обременения, указанные в выписке из Единого государственного реестра недвижимости об основных характеристиках и зарегистрированных правах на объект недвижимости Участка;</w:t>
      </w:r>
    </w:p>
    <w:p w14:paraId="15010000">
      <w:pPr>
        <w:spacing w:after="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не нарушать законных интересов владельцев инженерно-технических сетей, коммуникаций, соблюдать режим использования Участка, расположенного в охранной зоне инженерных коммуникаций;</w:t>
      </w:r>
    </w:p>
    <w:p w14:paraId="16010000">
      <w:pPr>
        <w:spacing w:after="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6) освоить Участок в течение девяти месяцев с даты заключения настоящего Договора путем совершения действий, направленных на получение уведомления о соответствии указанных в заявлении о планируемом строительстве параметров объекта индивидуального жилищного строительства установленным параметрам и допустимости размещения объекта индивидуального строительства на земельном участке, завершить работы по возведению фундамента объекта строительной готовностью не менее чем восемь процентов.</w:t>
      </w:r>
    </w:p>
    <w:p w14:paraId="17010000">
      <w:pPr>
        <w:spacing w:after="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</w:t>
      </w:r>
      <w:r>
        <w:rPr>
          <w:rFonts w:ascii="Times New Roman" w:hAnsi="Times New Roman"/>
          <w:sz w:val="28"/>
        </w:rPr>
        <w:t>) соблюдать при использовании Участка требования градостроительных регламентов, строительных, экологических, санитарно-гигиенических, противопожарных и иных правил и нормативов;</w:t>
      </w:r>
    </w:p>
    <w:p w14:paraId="18010000">
      <w:pPr>
        <w:spacing w:after="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</w:t>
      </w:r>
      <w:r>
        <w:rPr>
          <w:rFonts w:ascii="Times New Roman" w:hAnsi="Times New Roman"/>
          <w:sz w:val="28"/>
        </w:rPr>
        <w:t>) соблюдать особый правовой режим содержания и использования Участка, связанного с нахождением на его территории памятников истории, культуры и археологии;</w:t>
      </w:r>
    </w:p>
    <w:p w14:paraId="19010000">
      <w:pPr>
        <w:spacing w:after="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</w:t>
      </w:r>
      <w:r>
        <w:rPr>
          <w:rFonts w:ascii="Times New Roman" w:hAnsi="Times New Roman"/>
          <w:sz w:val="28"/>
        </w:rPr>
        <w:t>) за свой счет обеспечить государственную регистрацию права собственности на Участок.</w:t>
      </w:r>
    </w:p>
    <w:p w14:paraId="1A010000">
      <w:pPr>
        <w:spacing w:after="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>0</w:t>
      </w:r>
      <w:r>
        <w:rPr>
          <w:rFonts w:ascii="Times New Roman" w:hAnsi="Times New Roman"/>
          <w:sz w:val="28"/>
        </w:rPr>
        <w:t>. Стороны несут ответственность за невыполнение либо ненадлежащее выполнение условий настоящего договора в соответствии с законодательством Российской Федерации.</w:t>
      </w:r>
    </w:p>
    <w:p w14:paraId="1B010000">
      <w:pPr>
        <w:spacing w:after="0" w:line="240" w:lineRule="auto"/>
        <w:ind/>
        <w:jc w:val="center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Заключительные положения</w:t>
      </w:r>
    </w:p>
    <w:p w14:paraId="1C01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D010000">
      <w:pPr>
        <w:spacing w:after="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11</w:t>
      </w:r>
      <w:r>
        <w:rPr>
          <w:rFonts w:ascii="Times New Roman" w:hAnsi="Times New Roman"/>
          <w:sz w:val="28"/>
        </w:rPr>
        <w:t>. Право собственности на Участок у Покупателя возникает с момента государственной регистрации права собственности в Управлении Федеральной службы государственной регистрации, кадастра и картографии по Ставропольскому краю в соответствии с действующим законодательством.</w:t>
      </w:r>
    </w:p>
    <w:p w14:paraId="1E010000">
      <w:pPr>
        <w:spacing w:after="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12</w:t>
      </w:r>
      <w:r>
        <w:rPr>
          <w:rFonts w:ascii="Times New Roman" w:hAnsi="Times New Roman"/>
          <w:sz w:val="28"/>
        </w:rPr>
        <w:t>. Все изменения и дополнения к настоящему договору действительны, если они совершены в письменной форме и подписаны уполномоченными лицами.</w:t>
      </w:r>
    </w:p>
    <w:p w14:paraId="1F010000">
      <w:pPr>
        <w:spacing w:after="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13</w:t>
      </w:r>
      <w:r>
        <w:rPr>
          <w:rFonts w:ascii="Times New Roman" w:hAnsi="Times New Roman"/>
          <w:sz w:val="28"/>
        </w:rPr>
        <w:t xml:space="preserve">. По соглашению Сторон Участок передан Покупателю в состоянии, пригодном для использования в соответствии с его видом разрешенного использования. Претензий к состоянию Участка у Сторон нет. </w:t>
      </w:r>
    </w:p>
    <w:p w14:paraId="20010000">
      <w:pPr>
        <w:spacing w:after="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14.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 xml:space="preserve">Участок </w:t>
      </w:r>
      <w:r>
        <w:rPr>
          <w:rFonts w:ascii="Times New Roman" w:hAnsi="Times New Roman"/>
          <w:sz w:val="28"/>
        </w:rPr>
        <w:t>Продавцом передается Покупателю на основании</w:t>
      </w:r>
      <w:r>
        <w:rPr>
          <w:rFonts w:ascii="Times New Roman" w:hAnsi="Times New Roman"/>
          <w:sz w:val="28"/>
        </w:rPr>
        <w:t xml:space="preserve"> акт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 приема-передачи</w:t>
      </w:r>
      <w:r>
        <w:rPr>
          <w:rFonts w:ascii="Times New Roman" w:hAnsi="Times New Roman"/>
          <w:sz w:val="28"/>
        </w:rPr>
        <w:t>, являющегося неотъемлемой частью настоящего Договора</w:t>
      </w:r>
      <w:r>
        <w:rPr>
          <w:rFonts w:ascii="Times New Roman" w:hAnsi="Times New Roman"/>
          <w:sz w:val="28"/>
        </w:rPr>
        <w:t>.</w:t>
      </w:r>
    </w:p>
    <w:p w14:paraId="21010000">
      <w:pPr>
        <w:spacing w:after="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15. Передача Участка Продавцом и принятие его Покупателем осуществляется по подписанному сторонами Акту приема-передачи не </w:t>
      </w:r>
      <w:r>
        <w:rPr>
          <w:rFonts w:ascii="Times New Roman" w:hAnsi="Times New Roman"/>
          <w:sz w:val="28"/>
        </w:rPr>
        <w:t>позднее  чем</w:t>
      </w:r>
      <w:r>
        <w:rPr>
          <w:rFonts w:ascii="Times New Roman" w:hAnsi="Times New Roman"/>
          <w:sz w:val="28"/>
        </w:rPr>
        <w:t xml:space="preserve"> через 10 рабочих дней после дня полной оплаты стоимости Участка.</w:t>
      </w:r>
    </w:p>
    <w:p w14:paraId="22010000">
      <w:pPr>
        <w:spacing w:after="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16. Продавец считается выполнившим свои обязательства по настоя</w:t>
      </w:r>
      <w:r>
        <w:rPr>
          <w:rFonts w:ascii="Times New Roman" w:hAnsi="Times New Roman"/>
          <w:sz w:val="28"/>
        </w:rPr>
        <w:t>щему Договору с момента фактиче</w:t>
      </w:r>
      <w:r>
        <w:rPr>
          <w:rFonts w:ascii="Times New Roman" w:hAnsi="Times New Roman"/>
          <w:sz w:val="28"/>
        </w:rPr>
        <w:t>ской передачи Участка Покупателю.</w:t>
      </w:r>
    </w:p>
    <w:p w14:paraId="23010000">
      <w:pPr>
        <w:spacing w:after="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17. Покупатель считается выполнивш</w:t>
      </w:r>
      <w:r>
        <w:rPr>
          <w:rFonts w:ascii="Times New Roman" w:hAnsi="Times New Roman"/>
          <w:sz w:val="28"/>
        </w:rPr>
        <w:t>им свои обязательства по настоя</w:t>
      </w:r>
      <w:r>
        <w:rPr>
          <w:rFonts w:ascii="Times New Roman" w:hAnsi="Times New Roman"/>
          <w:sz w:val="28"/>
        </w:rPr>
        <w:t>щему Договору с момента полной оплаты стоимости Участка и п</w:t>
      </w:r>
      <w:r>
        <w:rPr>
          <w:rFonts w:ascii="Times New Roman" w:hAnsi="Times New Roman"/>
          <w:sz w:val="28"/>
        </w:rPr>
        <w:t>одписания Акта приема-передачи.</w:t>
      </w:r>
    </w:p>
    <w:p w14:paraId="24010000">
      <w:pPr>
        <w:spacing w:after="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18. Право собственности на Участок у Покупателя</w:t>
      </w:r>
      <w:r>
        <w:rPr>
          <w:rFonts w:ascii="Times New Roman" w:hAnsi="Times New Roman"/>
          <w:sz w:val="28"/>
        </w:rPr>
        <w:t xml:space="preserve"> возникает</w:t>
      </w:r>
      <w:r>
        <w:rPr>
          <w:rFonts w:ascii="Times New Roman" w:hAnsi="Times New Roman"/>
          <w:sz w:val="28"/>
        </w:rPr>
        <w:t xml:space="preserve"> с момента государственной регистрации права в Едином государственном реестре недвижимости.</w:t>
      </w:r>
    </w:p>
    <w:p w14:paraId="25010000">
      <w:pPr>
        <w:spacing w:after="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>9</w:t>
      </w:r>
      <w:r>
        <w:rPr>
          <w:rFonts w:ascii="Times New Roman" w:hAnsi="Times New Roman"/>
          <w:sz w:val="28"/>
        </w:rPr>
        <w:t>. Договор составлен в __ экземплярах, имеющих одинаковую юридическую силу, по одному экземпляру для каждой из Сторон, а один экземпляр для Управления Федеральной службы государственной регистрации, кадастра и картографии по Ставропольскому краю.</w:t>
      </w:r>
    </w:p>
    <w:p w14:paraId="2601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7010000">
      <w:pPr>
        <w:spacing w:after="0" w:line="240" w:lineRule="auto"/>
        <w:ind/>
        <w:jc w:val="center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Разрешение споров</w:t>
      </w:r>
    </w:p>
    <w:p w14:paraId="2801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9010000">
      <w:pPr>
        <w:spacing w:after="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</w:t>
      </w:r>
      <w:r>
        <w:rPr>
          <w:rFonts w:ascii="Times New Roman" w:hAnsi="Times New Roman"/>
          <w:sz w:val="28"/>
        </w:rPr>
        <w:t>. Все споры и разногласия, которые могут возникнуть между Сторонами по вопросам, не нашедшим своего разрешения в тексте настоящего договора, разрешаются путем переговоров на основе действующего законодательства Российской Федерации и обычаев делового оборота.</w:t>
      </w:r>
    </w:p>
    <w:p w14:paraId="2A010000">
      <w:pPr>
        <w:spacing w:after="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21</w:t>
      </w:r>
      <w:r>
        <w:rPr>
          <w:rFonts w:ascii="Times New Roman" w:hAnsi="Times New Roman"/>
          <w:sz w:val="28"/>
        </w:rPr>
        <w:t xml:space="preserve">. При </w:t>
      </w:r>
      <w:r>
        <w:rPr>
          <w:rFonts w:ascii="Times New Roman" w:hAnsi="Times New Roman"/>
          <w:sz w:val="28"/>
        </w:rPr>
        <w:t>неурегулировании</w:t>
      </w:r>
      <w:r>
        <w:rPr>
          <w:rFonts w:ascii="Times New Roman" w:hAnsi="Times New Roman"/>
          <w:sz w:val="28"/>
        </w:rPr>
        <w:t xml:space="preserve"> в процессе переговоров спорных вопросов споры разрешаются в суде по месту нахождения Участка в порядке, установленном действующим законодательством Российской Федерации.</w:t>
      </w:r>
    </w:p>
    <w:p w14:paraId="2B01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C01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D01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E01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F01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30010000">
      <w:pPr>
        <w:spacing w:after="0" w:line="240" w:lineRule="auto"/>
        <w:ind/>
        <w:jc w:val="center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Реквизиты и подписи Сторон:</w:t>
      </w:r>
    </w:p>
    <w:p w14:paraId="3101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tbl>
      <w:tblPr>
        <w:tblStyle w:val="Style_4"/>
        <w:tblInd w:type="dxa" w:w="0"/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4592"/>
        <w:gridCol w:w="4479"/>
      </w:tblGrid>
      <w:tr>
        <w:tc>
          <w:tcPr>
            <w:tcW w:type="dxa" w:w="4592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201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ПРОДАВЕЦ:</w:t>
            </w:r>
          </w:p>
        </w:tc>
        <w:tc>
          <w:tcPr>
            <w:tcW w:type="dxa" w:w="4479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301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ПОКУПАТЕЛЬ:</w:t>
            </w:r>
          </w:p>
        </w:tc>
      </w:tr>
      <w:tr>
        <w:tc>
          <w:tcPr>
            <w:tcW w:type="dxa" w:w="459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4010000">
            <w:pPr>
              <w:widowControl w:val="0"/>
              <w:tabs>
                <w:tab w:leader="none" w:pos="7032" w:val="left"/>
              </w:tabs>
              <w:spacing w:after="0" w:line="240" w:lineRule="auto"/>
              <w:ind w:firstLine="0" w:left="72"/>
              <w:jc w:val="center"/>
              <w:rPr>
                <w:rFonts w:ascii="Times New Roman" w:hAnsi="Times New Roman"/>
                <w:b w:val="1"/>
                <w:color w:val="000000"/>
              </w:rPr>
            </w:pPr>
          </w:p>
          <w:p w14:paraId="35010000">
            <w:pPr>
              <w:widowControl w:val="0"/>
              <w:tabs>
                <w:tab w:leader="none" w:pos="7032" w:val="left"/>
              </w:tabs>
              <w:spacing w:after="0" w:line="240" w:lineRule="exact"/>
              <w:ind w:firstLine="0" w:left="7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Комитет по управлению муниципальным имуществом города Ставрополя,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  <w:p w14:paraId="36010000">
            <w:pPr>
              <w:widowControl w:val="0"/>
              <w:tabs>
                <w:tab w:leader="none" w:pos="7032" w:val="left"/>
              </w:tabs>
              <w:spacing w:after="0" w:line="240" w:lineRule="exact"/>
              <w:ind w:firstLine="0" w:left="7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Российская Федерация, </w:t>
            </w:r>
          </w:p>
          <w:p w14:paraId="37010000">
            <w:pPr>
              <w:widowControl w:val="0"/>
              <w:tabs>
                <w:tab w:leader="none" w:pos="7032" w:val="left"/>
              </w:tabs>
              <w:spacing w:after="0" w:line="240" w:lineRule="exact"/>
              <w:ind w:firstLine="0" w:left="7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Ставропольский край, 355006</w:t>
            </w:r>
          </w:p>
          <w:p w14:paraId="38010000">
            <w:pPr>
              <w:widowControl w:val="0"/>
              <w:spacing w:after="0" w:line="240" w:lineRule="exact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г. Ставрополь, ул. </w:t>
            </w:r>
            <w:r>
              <w:rPr>
                <w:rFonts w:ascii="Times New Roman" w:hAnsi="Times New Roman"/>
                <w:sz w:val="28"/>
              </w:rPr>
              <w:t>К.Хетагурова</w:t>
            </w:r>
            <w:r>
              <w:rPr>
                <w:rFonts w:ascii="Times New Roman" w:hAnsi="Times New Roman"/>
                <w:sz w:val="28"/>
              </w:rPr>
              <w:t>, 8</w:t>
            </w:r>
          </w:p>
          <w:p w14:paraId="39010000">
            <w:pPr>
              <w:widowControl w:val="0"/>
              <w:tabs>
                <w:tab w:leader="none" w:pos="7032" w:val="left"/>
              </w:tabs>
              <w:spacing w:after="0" w:line="240" w:lineRule="exact"/>
              <w:ind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ИНН 2636014845</w:t>
            </w:r>
          </w:p>
          <w:p w14:paraId="3A010000">
            <w:pPr>
              <w:spacing w:after="0" w:line="240" w:lineRule="exact"/>
              <w:ind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ОГРН 1022601934486 </w:t>
            </w:r>
          </w:p>
          <w:p w14:paraId="3B010000">
            <w:pPr>
              <w:spacing w:after="0" w:line="240" w:lineRule="exact"/>
              <w:ind/>
              <w:rPr>
                <w:rFonts w:ascii="Times New Roman" w:hAnsi="Times New Roman"/>
                <w:color w:val="000000"/>
                <w:sz w:val="28"/>
              </w:rPr>
            </w:pPr>
          </w:p>
          <w:p w14:paraId="3C010000">
            <w:pPr>
              <w:spacing w:after="0" w:line="240" w:lineRule="exact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  <w:tc>
          <w:tcPr>
            <w:tcW w:type="dxa" w:w="4479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D01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4592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E010000">
            <w:pPr>
              <w:spacing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Ф.И.О. ____________________</w:t>
            </w:r>
          </w:p>
          <w:p w14:paraId="3F010000">
            <w:pPr>
              <w:spacing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 (подпись и печать)</w:t>
            </w:r>
          </w:p>
        </w:tc>
        <w:tc>
          <w:tcPr>
            <w:tcW w:type="dxa" w:w="4479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0010000">
            <w:pPr>
              <w:spacing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____________________</w:t>
            </w:r>
          </w:p>
          <w:p w14:paraId="41010000">
            <w:pPr>
              <w:spacing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(подпись)</w:t>
            </w:r>
          </w:p>
        </w:tc>
      </w:tr>
    </w:tbl>
    <w:p w14:paraId="42010000"/>
    <w:sectPr>
      <w:headerReference r:id="rId1" w:type="default"/>
      <w:pgSz w:h="16838" w:orient="portrait" w:w="11906"/>
      <w:pgMar w:bottom="568" w:footer="709" w:gutter="0" w:header="709" w:left="1418" w:right="567" w:top="426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1000000">
    <w:pPr>
      <w:pStyle w:val="Style_1"/>
      <w:ind/>
      <w:jc w:val="center"/>
    </w:pPr>
  </w:p>
  <w:p w14:paraId="02000000">
    <w:pPr>
      <w:pStyle w:val="Style_1"/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upperRoman"/>
      <w:lvlText w:val="%1."/>
      <w:lvlJc w:val="left"/>
      <w:pPr>
        <w:ind w:hanging="720" w:left="1287"/>
      </w:pPr>
      <w:rPr>
        <w:b w:val="1"/>
      </w:rPr>
    </w:lvl>
    <w:lvl w:ilvl="1">
      <w:start w:val="1"/>
      <w:numFmt w:val="lowerLetter"/>
      <w:lvlText w:val="%2."/>
      <w:lvlJc w:val="left"/>
      <w:pPr>
        <w:ind w:hanging="360" w:left="1647"/>
      </w:pPr>
    </w:lvl>
    <w:lvl w:ilvl="2">
      <w:start w:val="1"/>
      <w:numFmt w:val="lowerRoman"/>
      <w:lvlText w:val="%3."/>
      <w:lvlJc w:val="right"/>
      <w:pPr>
        <w:ind w:hanging="180" w:left="2367"/>
      </w:pPr>
    </w:lvl>
    <w:lvl w:ilvl="3">
      <w:start w:val="1"/>
      <w:numFmt w:val="decimal"/>
      <w:lvlText w:val="%4."/>
      <w:lvlJc w:val="left"/>
      <w:pPr>
        <w:ind w:hanging="360" w:left="3087"/>
      </w:pPr>
    </w:lvl>
    <w:lvl w:ilvl="4">
      <w:start w:val="1"/>
      <w:numFmt w:val="lowerLetter"/>
      <w:lvlText w:val="%5."/>
      <w:lvlJc w:val="left"/>
      <w:pPr>
        <w:ind w:hanging="360" w:left="3807"/>
      </w:pPr>
    </w:lvl>
    <w:lvl w:ilvl="5">
      <w:start w:val="1"/>
      <w:numFmt w:val="lowerRoman"/>
      <w:lvlText w:val="%6."/>
      <w:lvlJc w:val="right"/>
      <w:pPr>
        <w:ind w:hanging="180" w:left="4527"/>
      </w:pPr>
    </w:lvl>
    <w:lvl w:ilvl="6">
      <w:start w:val="1"/>
      <w:numFmt w:val="decimal"/>
      <w:lvlText w:val="%7."/>
      <w:lvlJc w:val="left"/>
      <w:pPr>
        <w:ind w:hanging="360" w:left="5247"/>
      </w:pPr>
    </w:lvl>
    <w:lvl w:ilvl="7">
      <w:start w:val="1"/>
      <w:numFmt w:val="lowerLetter"/>
      <w:lvlText w:val="%8."/>
      <w:lvlJc w:val="left"/>
      <w:pPr>
        <w:ind w:hanging="360" w:left="5967"/>
      </w:pPr>
    </w:lvl>
    <w:lvl w:ilvl="8">
      <w:start w:val="1"/>
      <w:numFmt w:val="lowerRoman"/>
      <w:lvlText w:val="%9."/>
      <w:lvlJc w:val="right"/>
      <w:pPr>
        <w:ind w:hanging="180" w:left="6687"/>
      </w:pPr>
    </w:lvl>
  </w:abstractNum>
  <w:abstractNum w:abstractNumId="1">
    <w:lvl w:ilvl="0">
      <w:start w:val="1"/>
      <w:numFmt w:val="decimal"/>
      <w:lvlText w:val="%1."/>
      <w:lvlJc w:val="left"/>
      <w:pPr>
        <w:ind w:hanging="360" w:left="927"/>
      </w:pPr>
    </w:lvl>
    <w:lvl w:ilvl="1">
      <w:start w:val="1"/>
      <w:numFmt w:val="lowerLetter"/>
      <w:lvlText w:val="%2."/>
      <w:lvlJc w:val="left"/>
      <w:pPr>
        <w:ind w:hanging="360" w:left="1647"/>
      </w:pPr>
    </w:lvl>
    <w:lvl w:ilvl="2">
      <w:start w:val="1"/>
      <w:numFmt w:val="lowerRoman"/>
      <w:lvlText w:val="%3."/>
      <w:lvlJc w:val="right"/>
      <w:pPr>
        <w:ind w:hanging="180" w:left="2367"/>
      </w:pPr>
    </w:lvl>
    <w:lvl w:ilvl="3">
      <w:start w:val="1"/>
      <w:numFmt w:val="decimal"/>
      <w:lvlText w:val="%4."/>
      <w:lvlJc w:val="left"/>
      <w:pPr>
        <w:ind w:hanging="360" w:left="3087"/>
      </w:pPr>
    </w:lvl>
    <w:lvl w:ilvl="4">
      <w:start w:val="1"/>
      <w:numFmt w:val="lowerLetter"/>
      <w:lvlText w:val="%5."/>
      <w:lvlJc w:val="left"/>
      <w:pPr>
        <w:ind w:hanging="360" w:left="3807"/>
      </w:pPr>
    </w:lvl>
    <w:lvl w:ilvl="5">
      <w:start w:val="1"/>
      <w:numFmt w:val="lowerRoman"/>
      <w:lvlText w:val="%6."/>
      <w:lvlJc w:val="right"/>
      <w:pPr>
        <w:ind w:hanging="180" w:left="4527"/>
      </w:pPr>
    </w:lvl>
    <w:lvl w:ilvl="6">
      <w:start w:val="1"/>
      <w:numFmt w:val="decimal"/>
      <w:lvlText w:val="%7."/>
      <w:lvlJc w:val="left"/>
      <w:pPr>
        <w:ind w:hanging="360" w:left="5247"/>
      </w:pPr>
    </w:lvl>
    <w:lvl w:ilvl="7">
      <w:start w:val="1"/>
      <w:numFmt w:val="lowerLetter"/>
      <w:lvlText w:val="%8."/>
      <w:lvlJc w:val="left"/>
      <w:pPr>
        <w:ind w:hanging="360" w:left="5967"/>
      </w:pPr>
    </w:lvl>
    <w:lvl w:ilvl="8">
      <w:start w:val="1"/>
      <w:numFmt w:val="lowerRoman"/>
      <w:lvlText w:val="%9."/>
      <w:lvlJc w:val="right"/>
      <w:pPr>
        <w:ind w:hanging="180" w:left="6687"/>
      </w:pPr>
    </w:lvl>
  </w:abstractNum>
  <w:abstractNum w:abstractNumId="2">
    <w:lvl w:ilvl="0">
      <w:start w:val="1"/>
      <w:numFmt w:val="decimal"/>
      <w:lvlText w:val="%1)"/>
      <w:lvlJc w:val="left"/>
      <w:pPr>
        <w:ind w:hanging="360" w:left="1068"/>
      </w:pPr>
    </w:lvl>
    <w:lvl w:ilvl="1">
      <w:start w:val="1"/>
      <w:numFmt w:val="lowerLetter"/>
      <w:lvlText w:val="%2."/>
      <w:lvlJc w:val="left"/>
      <w:pPr>
        <w:ind w:hanging="360" w:left="1788"/>
      </w:pPr>
    </w:lvl>
    <w:lvl w:ilvl="2">
      <w:start w:val="1"/>
      <w:numFmt w:val="lowerRoman"/>
      <w:lvlText w:val="%3."/>
      <w:lvlJc w:val="right"/>
      <w:pPr>
        <w:ind w:hanging="180" w:left="2508"/>
      </w:pPr>
    </w:lvl>
    <w:lvl w:ilvl="3">
      <w:start w:val="1"/>
      <w:numFmt w:val="decimal"/>
      <w:lvlText w:val="%4."/>
      <w:lvlJc w:val="left"/>
      <w:pPr>
        <w:ind w:hanging="360" w:left="3228"/>
      </w:pPr>
    </w:lvl>
    <w:lvl w:ilvl="4">
      <w:start w:val="1"/>
      <w:numFmt w:val="lowerLetter"/>
      <w:lvlText w:val="%5."/>
      <w:lvlJc w:val="left"/>
      <w:pPr>
        <w:ind w:hanging="360" w:left="3948"/>
      </w:pPr>
    </w:lvl>
    <w:lvl w:ilvl="5">
      <w:start w:val="1"/>
      <w:numFmt w:val="lowerRoman"/>
      <w:lvlText w:val="%6."/>
      <w:lvlJc w:val="right"/>
      <w:pPr>
        <w:ind w:hanging="180" w:left="4668"/>
      </w:pPr>
    </w:lvl>
    <w:lvl w:ilvl="6">
      <w:start w:val="1"/>
      <w:numFmt w:val="decimal"/>
      <w:lvlText w:val="%7."/>
      <w:lvlJc w:val="left"/>
      <w:pPr>
        <w:ind w:hanging="360" w:left="5388"/>
      </w:pPr>
    </w:lvl>
    <w:lvl w:ilvl="7">
      <w:start w:val="1"/>
      <w:numFmt w:val="lowerLetter"/>
      <w:lvlText w:val="%8."/>
      <w:lvlJc w:val="left"/>
      <w:pPr>
        <w:ind w:hanging="360" w:left="6108"/>
      </w:pPr>
    </w:lvl>
    <w:lvl w:ilvl="8">
      <w:start w:val="1"/>
      <w:numFmt w:val="lowerRoman"/>
      <w:lvlText w:val="%9."/>
      <w:lvlJc w:val="right"/>
      <w:pPr>
        <w:ind w:hanging="180" w:left="6828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</w:style>
  <w:style w:default="1" w:styleId="Style_5_ch" w:type="character">
    <w:name w:val="Normal"/>
    <w:link w:val="Style_5"/>
  </w:style>
  <w:style w:styleId="Style_6" w:type="paragraph">
    <w:name w:val="toc 2"/>
    <w:next w:val="Style_5"/>
    <w:link w:val="Style_6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toc 4"/>
    <w:next w:val="Style_5"/>
    <w:link w:val="Style_7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1" w:type="paragraph">
    <w:name w:val="header"/>
    <w:basedOn w:val="Style_5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header"/>
    <w:basedOn w:val="Style_5_ch"/>
    <w:link w:val="Style_1"/>
  </w:style>
  <w:style w:styleId="Style_8" w:type="paragraph">
    <w:name w:val="toc 6"/>
    <w:next w:val="Style_5"/>
    <w:link w:val="Style_8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toc 7"/>
    <w:next w:val="Style_5"/>
    <w:link w:val="Style_9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0" w:type="paragraph">
    <w:name w:val="heading 3"/>
    <w:next w:val="Style_5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3" w:type="paragraph">
    <w:name w:val="List Paragraph"/>
    <w:basedOn w:val="Style_5"/>
    <w:link w:val="Style_3_ch"/>
    <w:pPr>
      <w:ind w:firstLine="0" w:left="720"/>
      <w:contextualSpacing w:val="1"/>
    </w:pPr>
  </w:style>
  <w:style w:styleId="Style_3_ch" w:type="character">
    <w:name w:val="List Paragraph"/>
    <w:basedOn w:val="Style_5_ch"/>
    <w:link w:val="Style_3"/>
  </w:style>
  <w:style w:styleId="Style_11" w:type="paragraph">
    <w:name w:val="footer"/>
    <w:basedOn w:val="Style_5"/>
    <w:link w:val="Style_1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1_ch" w:type="character">
    <w:name w:val="footer"/>
    <w:basedOn w:val="Style_5_ch"/>
    <w:link w:val="Style_11"/>
  </w:style>
  <w:style w:styleId="Style_12" w:type="paragraph">
    <w:name w:val="toc 3"/>
    <w:next w:val="Style_5"/>
    <w:link w:val="Style_12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2_ch" w:type="character">
    <w:name w:val="toc 3"/>
    <w:link w:val="Style_12"/>
    <w:rPr>
      <w:rFonts w:ascii="XO Thames" w:hAnsi="XO Thames"/>
      <w:sz w:val="28"/>
    </w:rPr>
  </w:style>
  <w:style w:styleId="Style_13" w:type="paragraph">
    <w:name w:val="Default Paragraph Font"/>
    <w:link w:val="Style_13_ch"/>
  </w:style>
  <w:style w:styleId="Style_13_ch" w:type="character">
    <w:name w:val="Default Paragraph Font"/>
    <w:link w:val="Style_13"/>
  </w:style>
  <w:style w:styleId="Style_14" w:type="paragraph">
    <w:name w:val="Balloon Text"/>
    <w:basedOn w:val="Style_5"/>
    <w:link w:val="Style_14_ch"/>
    <w:pPr>
      <w:spacing w:after="0" w:line="240" w:lineRule="auto"/>
      <w:ind/>
    </w:pPr>
    <w:rPr>
      <w:rFonts w:ascii="Segoe UI" w:hAnsi="Segoe UI"/>
      <w:sz w:val="18"/>
    </w:rPr>
  </w:style>
  <w:style w:styleId="Style_14_ch" w:type="character">
    <w:name w:val="Balloon Text"/>
    <w:basedOn w:val="Style_5_ch"/>
    <w:link w:val="Style_14"/>
    <w:rPr>
      <w:rFonts w:ascii="Segoe UI" w:hAnsi="Segoe UI"/>
      <w:sz w:val="18"/>
    </w:rPr>
  </w:style>
  <w:style w:styleId="Style_15" w:type="paragraph">
    <w:name w:val="heading 5"/>
    <w:next w:val="Style_5"/>
    <w:link w:val="Style_15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5_ch" w:type="character">
    <w:name w:val="heading 5"/>
    <w:link w:val="Style_15"/>
    <w:rPr>
      <w:rFonts w:ascii="XO Thames" w:hAnsi="XO Thames"/>
      <w:b w:val="1"/>
      <w:sz w:val="22"/>
    </w:rPr>
  </w:style>
  <w:style w:styleId="Style_16" w:type="paragraph">
    <w:name w:val="heading 1"/>
    <w:next w:val="Style_5"/>
    <w:link w:val="Style_16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6_ch" w:type="character">
    <w:name w:val="heading 1"/>
    <w:link w:val="Style_16"/>
    <w:rPr>
      <w:rFonts w:ascii="XO Thames" w:hAnsi="XO Thames"/>
      <w:b w:val="1"/>
      <w:sz w:val="32"/>
    </w:rPr>
  </w:style>
  <w:style w:styleId="Style_2" w:type="paragraph">
    <w:name w:val="Hyperlink"/>
    <w:basedOn w:val="Style_13"/>
    <w:link w:val="Style_2_ch"/>
    <w:rPr>
      <w:color w:themeColor="hyperlink" w:val="0563C1"/>
      <w:u w:val="single"/>
    </w:rPr>
  </w:style>
  <w:style w:styleId="Style_2_ch" w:type="character">
    <w:name w:val="Hyperlink"/>
    <w:basedOn w:val="Style_13_ch"/>
    <w:link w:val="Style_2"/>
    <w:rPr>
      <w:color w:themeColor="hyperlink" w:val="0563C1"/>
      <w:u w:val="single"/>
    </w:rPr>
  </w:style>
  <w:style w:styleId="Style_17" w:type="paragraph">
    <w:name w:val="Footnote"/>
    <w:link w:val="Style_17_ch"/>
    <w:pPr>
      <w:ind w:firstLine="851" w:left="0"/>
      <w:jc w:val="both"/>
    </w:pPr>
    <w:rPr>
      <w:rFonts w:ascii="XO Thames" w:hAnsi="XO Thames"/>
      <w:sz w:val="22"/>
    </w:rPr>
  </w:style>
  <w:style w:styleId="Style_17_ch" w:type="character">
    <w:name w:val="Footnote"/>
    <w:link w:val="Style_17"/>
    <w:rPr>
      <w:rFonts w:ascii="XO Thames" w:hAnsi="XO Thames"/>
      <w:sz w:val="22"/>
    </w:rPr>
  </w:style>
  <w:style w:styleId="Style_18" w:type="paragraph">
    <w:name w:val="toc 1"/>
    <w:next w:val="Style_5"/>
    <w:link w:val="Style_18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8_ch" w:type="character">
    <w:name w:val="toc 1"/>
    <w:link w:val="Style_18"/>
    <w:rPr>
      <w:rFonts w:ascii="XO Thames" w:hAnsi="XO Thames"/>
      <w:b w:val="1"/>
      <w:sz w:val="28"/>
    </w:rPr>
  </w:style>
  <w:style w:styleId="Style_19" w:type="paragraph">
    <w:name w:val="Header and Footer"/>
    <w:link w:val="Style_19_ch"/>
    <w:pPr>
      <w:spacing w:line="240" w:lineRule="auto"/>
      <w:ind/>
      <w:jc w:val="both"/>
    </w:pPr>
    <w:rPr>
      <w:rFonts w:ascii="XO Thames" w:hAnsi="XO Thames"/>
      <w:sz w:val="20"/>
    </w:rPr>
  </w:style>
  <w:style w:styleId="Style_19_ch" w:type="character">
    <w:name w:val="Header and Footer"/>
    <w:link w:val="Style_19"/>
    <w:rPr>
      <w:rFonts w:ascii="XO Thames" w:hAnsi="XO Thames"/>
      <w:sz w:val="20"/>
    </w:rPr>
  </w:style>
  <w:style w:styleId="Style_20" w:type="paragraph">
    <w:name w:val="toc 9"/>
    <w:next w:val="Style_5"/>
    <w:link w:val="Style_20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0_ch" w:type="character">
    <w:name w:val="toc 9"/>
    <w:link w:val="Style_20"/>
    <w:rPr>
      <w:rFonts w:ascii="XO Thames" w:hAnsi="XO Thames"/>
      <w:sz w:val="28"/>
    </w:rPr>
  </w:style>
  <w:style w:styleId="Style_21" w:type="paragraph">
    <w:name w:val="toc 8"/>
    <w:next w:val="Style_5"/>
    <w:link w:val="Style_21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1_ch" w:type="character">
    <w:name w:val="toc 8"/>
    <w:link w:val="Style_21"/>
    <w:rPr>
      <w:rFonts w:ascii="XO Thames" w:hAnsi="XO Thames"/>
      <w:sz w:val="28"/>
    </w:rPr>
  </w:style>
  <w:style w:styleId="Style_22" w:type="paragraph">
    <w:name w:val="toc 5"/>
    <w:next w:val="Style_5"/>
    <w:link w:val="Style_22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2_ch" w:type="character">
    <w:name w:val="toc 5"/>
    <w:link w:val="Style_22"/>
    <w:rPr>
      <w:rFonts w:ascii="XO Thames" w:hAnsi="XO Thames"/>
      <w:sz w:val="28"/>
    </w:rPr>
  </w:style>
  <w:style w:styleId="Style_23" w:type="paragraph">
    <w:name w:val="Subtitle"/>
    <w:next w:val="Style_5"/>
    <w:link w:val="Style_23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3_ch" w:type="character">
    <w:name w:val="Subtitle"/>
    <w:link w:val="Style_23"/>
    <w:rPr>
      <w:rFonts w:ascii="XO Thames" w:hAnsi="XO Thames"/>
      <w:i w:val="1"/>
      <w:sz w:val="24"/>
    </w:rPr>
  </w:style>
  <w:style w:styleId="Style_24" w:type="paragraph">
    <w:name w:val="Title"/>
    <w:next w:val="Style_5"/>
    <w:link w:val="Style_24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4_ch" w:type="character">
    <w:name w:val="Title"/>
    <w:link w:val="Style_24"/>
    <w:rPr>
      <w:rFonts w:ascii="XO Thames" w:hAnsi="XO Thames"/>
      <w:b w:val="1"/>
      <w:caps w:val="1"/>
      <w:sz w:val="40"/>
    </w:rPr>
  </w:style>
  <w:style w:styleId="Style_25" w:type="paragraph">
    <w:name w:val="heading 4"/>
    <w:next w:val="Style_5"/>
    <w:link w:val="Style_25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5_ch" w:type="character">
    <w:name w:val="heading 4"/>
    <w:link w:val="Style_25"/>
    <w:rPr>
      <w:rFonts w:ascii="XO Thames" w:hAnsi="XO Thames"/>
      <w:b w:val="1"/>
      <w:sz w:val="24"/>
    </w:rPr>
  </w:style>
  <w:style w:styleId="Style_26" w:type="paragraph">
    <w:name w:val="heading 2"/>
    <w:next w:val="Style_5"/>
    <w:link w:val="Style_26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6_ch" w:type="character">
    <w:name w:val="heading 2"/>
    <w:link w:val="Style_26"/>
    <w:rPr>
      <w:rFonts w:ascii="XO Thames" w:hAnsi="XO Thames"/>
      <w:b w:val="1"/>
      <w:sz w:val="28"/>
    </w:rPr>
  </w:style>
  <w:style w:default="1" w:styleId="Style_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8" Target="numbering.xml" Type="http://schemas.openxmlformats.org/officeDocument/2006/relationships/numbering"/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2023-07-14T10:39:05Z</dcterms:modified>
</cp:coreProperties>
</file>