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536" w:val="left"/>
          <w:tab w:leader="none" w:pos="4962" w:val="left"/>
        </w:tabs>
        <w:spacing w:after="0" w:line="240" w:lineRule="exact"/>
        <w:ind w:firstLine="0" w:left="488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ОПРОСНЫЙ ЛИСТ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при </w:t>
      </w:r>
      <w:r>
        <w:rPr>
          <w:rFonts w:ascii="Times New Roman" w:hAnsi="Times New Roman"/>
          <w:spacing w:val="-1"/>
          <w:sz w:val="27"/>
        </w:rPr>
        <w:t xml:space="preserve">проведении экспертизы </w:t>
      </w:r>
      <w:r>
        <w:rPr>
          <w:rFonts w:ascii="Times New Roman" w:hAnsi="Times New Roman"/>
          <w:sz w:val="27"/>
        </w:rPr>
        <w:t xml:space="preserve">нормативного </w:t>
      </w:r>
      <w:r>
        <w:rPr>
          <w:rFonts w:ascii="Times New Roman" w:hAnsi="Times New Roman"/>
          <w:spacing w:val="-1"/>
          <w:sz w:val="27"/>
        </w:rPr>
        <w:t>правового акта</w:t>
      </w:r>
      <w:r>
        <w:rPr>
          <w:rFonts w:ascii="Times New Roman" w:hAnsi="Times New Roman"/>
          <w:spacing w:val="-1"/>
          <w:sz w:val="27"/>
        </w:rPr>
        <w:t xml:space="preserve"> главы </w:t>
      </w:r>
      <w:r>
        <w:rPr>
          <w:rFonts w:ascii="Times New Roman" w:hAnsi="Times New Roman"/>
          <w:spacing w:val="-1"/>
          <w:sz w:val="27"/>
        </w:rPr>
        <w:br/>
      </w:r>
      <w:r>
        <w:rPr>
          <w:rFonts w:ascii="Times New Roman" w:hAnsi="Times New Roman"/>
          <w:spacing w:val="-1"/>
          <w:sz w:val="27"/>
        </w:rPr>
        <w:t>города Ставрополя, администрации города Ставрополя</w:t>
      </w:r>
    </w:p>
    <w:p w14:paraId="04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16"/>
        </w:rPr>
      </w:pPr>
    </w:p>
    <w:p w14:paraId="0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нормативного правового акта</w:t>
      </w:r>
      <w:r>
        <w:rPr>
          <w:rFonts w:ascii="Times New Roman" w:hAnsi="Times New Roman"/>
          <w:sz w:val="26"/>
        </w:rPr>
        <w:t xml:space="preserve"> главы города Ставрополя, администрации города Ставрополя</w:t>
      </w:r>
      <w:r>
        <w:rPr>
          <w:rFonts w:ascii="Times New Roman" w:hAnsi="Times New Roman"/>
          <w:spacing w:val="-1"/>
          <w:sz w:val="26"/>
        </w:rPr>
        <w:t xml:space="preserve"> (далее – </w:t>
      </w:r>
      <w:r>
        <w:rPr>
          <w:rFonts w:ascii="Times New Roman" w:hAnsi="Times New Roman"/>
          <w:sz w:val="26"/>
        </w:rPr>
        <w:t>нормативный правовой акт):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Постановление администрации города Ставрополя от 02.06.2017 № 945</w:t>
      </w:r>
      <w:r>
        <w:br/>
      </w:r>
      <w:r>
        <w:rPr>
          <w:rFonts w:ascii="Times New Roman" w:hAnsi="Times New Roman"/>
          <w:sz w:val="27"/>
        </w:rPr>
        <w:t>«О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</w:t>
      </w:r>
      <w:r>
        <w:rPr>
          <w:rFonts w:ascii="Times New Roman" w:hAnsi="Times New Roman"/>
          <w:sz w:val="26"/>
        </w:rPr>
        <w:t>.</w:t>
      </w:r>
    </w:p>
    <w:p w14:paraId="07000000">
      <w:pPr>
        <w:widowControl w:val="0"/>
        <w:tabs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Контактное лицо</w:t>
      </w:r>
      <w:r>
        <w:rPr>
          <w:rFonts w:ascii="Times New Roman" w:hAnsi="Times New Roman"/>
          <w:sz w:val="26"/>
        </w:rPr>
        <w:t xml:space="preserve"> – </w:t>
      </w:r>
      <w:r>
        <w:rPr>
          <w:rFonts w:ascii="Times New Roman" w:hAnsi="Times New Roman"/>
          <w:sz w:val="26"/>
        </w:rPr>
        <w:t>Алексенко Вадим Владимирович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руководитель отдела инвестиций</w:t>
      </w:r>
      <w:r>
        <w:rPr>
          <w:rFonts w:ascii="Times New Roman" w:hAnsi="Times New Roman"/>
          <w:sz w:val="26"/>
        </w:rPr>
        <w:t xml:space="preserve"> комитета экономического развития и торговли администрации города Ставрополя</w:t>
      </w:r>
      <w:r>
        <w:rPr>
          <w:rFonts w:ascii="Times New Roman" w:hAnsi="Times New Roman"/>
          <w:sz w:val="26"/>
        </w:rPr>
        <w:t>.</w:t>
      </w:r>
    </w:p>
    <w:p w14:paraId="08000000">
      <w:pPr>
        <w:widowControl w:val="0"/>
        <w:tabs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онтактный телефон</w:t>
      </w:r>
      <w:r>
        <w:rPr>
          <w:rFonts w:ascii="Times New Roman" w:hAnsi="Times New Roman"/>
          <w:sz w:val="26"/>
        </w:rPr>
        <w:t xml:space="preserve"> 8 </w:t>
      </w:r>
      <w:r>
        <w:rPr>
          <w:rFonts w:ascii="Times New Roman" w:hAnsi="Times New Roman"/>
          <w:sz w:val="26"/>
        </w:rPr>
        <w:t>(8652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23-04-36 (2047), 8 (8652) 74-82-95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электронная </w:t>
      </w:r>
      <w:r>
        <w:rPr>
          <w:rFonts w:ascii="Times New Roman" w:hAnsi="Times New Roman"/>
          <w:sz w:val="26"/>
        </w:rPr>
        <w:t>почта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vv.aleksenko@stavadm.ru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по которой необходимо направить данную форму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26"/>
        </w:rPr>
        <w:t>не позднее 11</w:t>
      </w:r>
      <w:r>
        <w:rPr>
          <w:rFonts w:ascii="Times New Roman" w:hAnsi="Times New Roman"/>
          <w:sz w:val="26"/>
        </w:rPr>
        <w:t>.06</w:t>
      </w:r>
      <w:r>
        <w:rPr>
          <w:rFonts w:ascii="Times New Roman" w:hAnsi="Times New Roman"/>
          <w:sz w:val="26"/>
        </w:rPr>
        <w:t>.20</w:t>
      </w:r>
      <w:r>
        <w:rPr>
          <w:rFonts w:ascii="Times New Roman" w:hAnsi="Times New Roman"/>
          <w:sz w:val="26"/>
        </w:rPr>
        <w:t>24</w:t>
      </w:r>
      <w:r>
        <w:rPr>
          <w:rFonts w:ascii="Times New Roman" w:hAnsi="Times New Roman"/>
          <w:sz w:val="26"/>
        </w:rPr>
        <w:t>.</w:t>
      </w:r>
    </w:p>
    <w:p w14:paraId="0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6"/>
        </w:rPr>
      </w:pPr>
    </w:p>
    <w:p w14:paraId="0A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во</w:t>
      </w:r>
      <w:r>
        <w:rPr>
          <w:rFonts w:ascii="Times New Roman" w:hAnsi="Times New Roman"/>
          <w:sz w:val="24"/>
        </w:rPr>
        <w:t>просов в рамках проведения публичных консультаций</w:t>
      </w:r>
    </w:p>
    <w:p w14:paraId="0B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 xml:space="preserve">остановлению </w:t>
      </w:r>
      <w:r>
        <w:rPr>
          <w:rFonts w:ascii="Times New Roman" w:hAnsi="Times New Roman"/>
          <w:sz w:val="24"/>
        </w:rPr>
        <w:t>администрации города Ставрополя от 02.06.2017 № 945</w:t>
      </w:r>
    </w:p>
    <w:p w14:paraId="0C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</w:t>
      </w:r>
    </w:p>
    <w:p w14:paraId="0D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12"/>
          <w:highlight w:val="yellow"/>
          <w:vertAlign w:val="superscript"/>
        </w:rPr>
      </w:pPr>
    </w:p>
    <w:tbl>
      <w:tblPr>
        <w:tblStyle w:val="Style_2"/>
        <w:tblW w:type="auto" w:w="0"/>
        <w:tblLayout w:type="fixed"/>
      </w:tblPr>
      <w:tblGrid>
        <w:gridCol w:w="9747"/>
      </w:tblGrid>
      <w:tr>
        <w:tc>
          <w:tcPr>
            <w:tcW w:type="dxa" w:w="9747"/>
          </w:tcPr>
          <w:p w14:paraId="0E000000">
            <w:pPr>
              <w:widowControl w:val="0"/>
              <w:ind/>
              <w:jc w:val="both"/>
            </w:pPr>
            <w:r>
              <w:t>1. </w:t>
            </w:r>
            <w: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>
              <w:t xml:space="preserve">групп </w:t>
            </w:r>
            <w:r>
              <w:t xml:space="preserve">участников после вступления в силу нормативного правового акта? </w:t>
            </w:r>
          </w:p>
          <w:p w14:paraId="0F000000">
            <w:pPr>
              <w:widowControl w:val="0"/>
              <w:ind/>
              <w:jc w:val="both"/>
              <w:rPr>
                <w:highlight w:val="yellow"/>
              </w:rPr>
            </w:pPr>
            <w:r>
              <w:t xml:space="preserve">Приведите данные (при наличии) о фактическом количестве </w:t>
            </w:r>
            <w:r>
              <w:t xml:space="preserve">групп </w:t>
            </w:r>
            <w:r>
              <w:t>участников и их динамике</w:t>
            </w:r>
          </w:p>
        </w:tc>
      </w:tr>
      <w:tr>
        <w:tc>
          <w:tcPr>
            <w:tcW w:type="dxa" w:w="9747"/>
          </w:tcPr>
          <w:p w14:paraId="10000000">
            <w:pPr>
              <w:widowControl w:val="0"/>
              <w:spacing w:line="240" w:lineRule="exact"/>
              <w:ind/>
              <w:jc w:val="both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1000000">
            <w:pPr>
              <w:ind/>
              <w:jc w:val="both"/>
              <w:rPr>
                <w:highlight w:val="yellow"/>
              </w:rPr>
            </w:pPr>
            <w:r>
              <w:t>2. </w:t>
            </w:r>
            <w: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>
        <w:tc>
          <w:tcPr>
            <w:tcW w:type="dxa" w:w="9747"/>
          </w:tcPr>
          <w:p w14:paraId="12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3000000">
            <w:pPr>
              <w:ind/>
              <w:jc w:val="both"/>
              <w:rPr>
                <w:highlight w:val="yellow"/>
              </w:rPr>
            </w:pPr>
            <w:r>
              <w:t>3. </w:t>
            </w:r>
            <w: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 </w:t>
            </w:r>
          </w:p>
        </w:tc>
      </w:tr>
      <w:tr>
        <w:tc>
          <w:tcPr>
            <w:tcW w:type="dxa" w:w="9747"/>
          </w:tcPr>
          <w:p w14:paraId="14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5000000">
            <w:pPr>
              <w:ind/>
              <w:jc w:val="both"/>
              <w:rPr>
                <w:highlight w:val="yellow"/>
              </w:rPr>
            </w:pPr>
            <w:r>
              <w:t>4. </w:t>
            </w:r>
            <w: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>
        <w:tc>
          <w:tcPr>
            <w:tcW w:type="dxa" w:w="9747"/>
          </w:tcPr>
          <w:p w14:paraId="16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7000000">
            <w:pPr>
              <w:ind/>
              <w:jc w:val="both"/>
              <w:rPr>
                <w:highlight w:val="yellow"/>
              </w:rPr>
            </w:pPr>
            <w:r>
              <w:t>5. </w:t>
            </w:r>
            <w: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>
        <w:tc>
          <w:tcPr>
            <w:tcW w:type="dxa" w:w="9747"/>
          </w:tcPr>
          <w:p w14:paraId="18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9000000">
            <w:pPr>
              <w:ind/>
              <w:jc w:val="both"/>
              <w:rPr>
                <w:highlight w:val="yellow"/>
              </w:rPr>
            </w:pPr>
            <w:r>
              <w:t>6. </w:t>
            </w:r>
            <w:r>
              <w:t xml:space="preserve">Считаете ли Вы обоснованным внедрение правового регулирования, установленного нормативным правовым актом? </w:t>
            </w:r>
          </w:p>
        </w:tc>
      </w:tr>
      <w:tr>
        <w:tc>
          <w:tcPr>
            <w:tcW w:type="dxa" w:w="9747"/>
          </w:tcPr>
          <w:p w14:paraId="1A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B000000">
            <w:pPr>
              <w:ind/>
              <w:jc w:val="both"/>
              <w:rPr>
                <w:highlight w:val="yellow"/>
              </w:rPr>
            </w:pPr>
            <w:r>
              <w:t>7. </w:t>
            </w:r>
            <w: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>
        <w:tc>
          <w:tcPr>
            <w:tcW w:type="dxa" w:w="9747"/>
          </w:tcPr>
          <w:p w14:paraId="1C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D000000">
            <w:pPr>
              <w:widowControl w:val="0"/>
              <w:ind/>
              <w:jc w:val="both"/>
              <w:rPr>
                <w:highlight w:val="yellow"/>
              </w:rPr>
            </w:pPr>
            <w:r>
              <w:t>8. </w:t>
            </w:r>
            <w:r>
              <w:t>Иные предложения и замечания, которые, по Вашему мнению, целесообразно учесть</w:t>
            </w:r>
          </w:p>
        </w:tc>
      </w:tr>
      <w:tr>
        <w:tc>
          <w:tcPr>
            <w:tcW w:type="dxa" w:w="9747"/>
          </w:tcPr>
          <w:p w14:paraId="1E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</w:tbl>
    <w:p w14:paraId="1F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14:paraId="20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участника публичных консультаций или его представителя:</w:t>
      </w:r>
    </w:p>
    <w:p w14:paraId="21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Фамилия, имя, отчество (для физических лиц) __________________________</w:t>
      </w:r>
      <w:r>
        <w:rPr>
          <w:rFonts w:ascii="Times New Roman" w:hAnsi="Times New Roman"/>
          <w:sz w:val="26"/>
        </w:rPr>
        <w:t>________</w:t>
      </w:r>
    </w:p>
    <w:p w14:paraId="22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(для юридических лиц) _________________________________</w:t>
      </w:r>
      <w:r>
        <w:rPr>
          <w:rFonts w:ascii="Times New Roman" w:hAnsi="Times New Roman"/>
          <w:sz w:val="26"/>
        </w:rPr>
        <w:t>________</w:t>
      </w:r>
    </w:p>
    <w:p w14:paraId="23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Сфера деятельности: ________________________________________________</w:t>
      </w:r>
      <w:r>
        <w:rPr>
          <w:rFonts w:ascii="Times New Roman" w:hAnsi="Times New Roman"/>
          <w:sz w:val="26"/>
        </w:rPr>
        <w:t>________</w:t>
      </w:r>
    </w:p>
    <w:p w14:paraId="24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</w:t>
      </w:r>
      <w:r>
        <w:rPr>
          <w:rFonts w:ascii="Times New Roman" w:hAnsi="Times New Roman"/>
          <w:sz w:val="26"/>
        </w:rPr>
        <w:t>ефон</w:t>
      </w:r>
      <w:r>
        <w:rPr>
          <w:rFonts w:ascii="Times New Roman" w:hAnsi="Times New Roman"/>
          <w:sz w:val="26"/>
        </w:rPr>
        <w:t>: ______________адрес электр</w:t>
      </w:r>
      <w:r>
        <w:rPr>
          <w:rFonts w:ascii="Times New Roman" w:hAnsi="Times New Roman"/>
          <w:sz w:val="26"/>
        </w:rPr>
        <w:t>онной почты: _______________</w:t>
      </w:r>
      <w:r>
        <w:rPr>
          <w:rFonts w:ascii="Times New Roman" w:hAnsi="Times New Roman"/>
          <w:sz w:val="26"/>
        </w:rPr>
        <w:t>______</w:t>
      </w:r>
      <w:r>
        <w:rPr>
          <w:rFonts w:ascii="Times New Roman" w:hAnsi="Times New Roman"/>
          <w:sz w:val="26"/>
        </w:rPr>
        <w:t>________</w:t>
      </w:r>
      <w:r>
        <w:rPr>
          <w:rFonts w:ascii="Times New Roman" w:hAnsi="Times New Roman"/>
          <w:sz w:val="26"/>
        </w:rPr>
        <w:t>.</w:t>
      </w:r>
    </w:p>
    <w:p w14:paraId="25000000">
      <w:pPr>
        <w:rPr>
          <w:rFonts w:ascii="Times New Roman" w:hAnsi="Times New Roman"/>
          <w:sz w:val="6"/>
        </w:rPr>
      </w:pPr>
    </w:p>
    <w:sectPr>
      <w:headerReference r:id="rId1" w:type="default"/>
      <w:pgSz w:h="16838" w:orient="portrait" w:w="11905"/>
      <w:pgMar w:bottom="284" w:footer="720" w:gutter="0" w:header="720" w:left="1701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No Spacing"/>
    <w:link w:val="Style_8_ch"/>
    <w:pPr>
      <w:spacing w:after="0" w:line="240" w:lineRule="auto"/>
      <w:ind/>
    </w:pPr>
    <w:rPr>
      <w:rFonts w:ascii="Times New Roman" w:hAnsi="Times New Roman"/>
      <w:sz w:val="24"/>
    </w:rPr>
  </w:style>
  <w:style w:styleId="Style_8_ch" w:type="character">
    <w:name w:val="No Spacing"/>
    <w:link w:val="Style_8"/>
    <w:rPr>
      <w:rFonts w:ascii="Times New Roman" w:hAnsi="Times New Roman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rmal"/>
    <w:link w:val="Style_12_ch"/>
    <w:pPr>
      <w:spacing w:after="0" w:line="240" w:lineRule="auto"/>
      <w:ind/>
    </w:pPr>
    <w:rPr>
      <w:rFonts w:ascii="Arial" w:hAnsi="Arial"/>
      <w:sz w:val="20"/>
    </w:rPr>
  </w:style>
  <w:style w:styleId="Style_12_ch" w:type="character">
    <w:name w:val="ConsPlusNormal"/>
    <w:link w:val="Style_12"/>
    <w:rPr>
      <w:rFonts w:ascii="Arial" w:hAnsi="Arial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3"/>
    <w:link w:val="Style_14_ch"/>
    <w:pPr>
      <w:ind w:firstLine="0" w:left="720"/>
      <w:contextualSpacing w:val="1"/>
    </w:pPr>
    <w:rPr>
      <w:rFonts w:ascii="Calibri" w:hAnsi="Calibri"/>
    </w:rPr>
  </w:style>
  <w:style w:styleId="Style_14_ch" w:type="character">
    <w:name w:val="List Paragraph"/>
    <w:basedOn w:val="Style_3_ch"/>
    <w:link w:val="Style_14"/>
    <w:rPr>
      <w:rFonts w:ascii="Calibri" w:hAnsi="Calibri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9"/>
    <w:link w:val="Style_17_ch"/>
    <w:rPr>
      <w:color w:val="0000FF"/>
      <w:u w:val="single"/>
    </w:rPr>
  </w:style>
  <w:style w:styleId="Style_17_ch" w:type="character">
    <w:name w:val="Hyperlink"/>
    <w:basedOn w:val="Style_9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onsPlusNonformat"/>
    <w:link w:val="Style_2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3_ch" w:type="character">
    <w:name w:val="ConsPlusNonformat"/>
    <w:link w:val="Style_23"/>
    <w:rPr>
      <w:rFonts w:ascii="Courier New" w:hAnsi="Courier New"/>
      <w:sz w:val="20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3"/>
    <w:link w:val="Style_26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6_ch" w:type="character">
    <w:name w:val="Title"/>
    <w:basedOn w:val="Style_3_ch"/>
    <w:link w:val="Style_26"/>
    <w:rPr>
      <w:rFonts w:ascii="Times New Roman" w:hAnsi="Times New Roman"/>
      <w:spacing w:val="-20"/>
      <w:sz w:val="36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footer"/>
    <w:basedOn w:val="Style_3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footer"/>
    <w:basedOn w:val="Style_3_ch"/>
    <w:link w:val="Style_28"/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30"/>
    <w:pPr>
      <w:spacing w:after="0" w:line="240" w:lineRule="auto"/>
      <w:ind/>
    </w:pPr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Сетка таблицы2"/>
    <w:basedOn w:val="Style_30"/>
    <w:pPr>
      <w:spacing w:after="0" w:line="240" w:lineRule="auto"/>
      <w:ind/>
    </w:pPr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2024-05-23T06:59:18Z</dcterms:modified>
</cp:coreProperties>
</file>