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tabs>
          <w:tab w:leader="none" w:pos="4536" w:val="left"/>
          <w:tab w:leader="none" w:pos="4962" w:val="left"/>
        </w:tabs>
        <w:spacing w:after="0" w:line="240" w:lineRule="exact"/>
        <w:ind w:firstLine="0" w:left="488"/>
        <w:jc w:val="center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 xml:space="preserve">ОПРОСНЫЙ ЛИСТ </w:t>
      </w:r>
      <w:r>
        <w:rPr>
          <w:rStyle w:val="Style_2_ch"/>
          <w:rFonts w:ascii="Times New Roman" w:hAnsi="Times New Roman"/>
          <w:sz w:val="26"/>
        </w:rPr>
        <w:br/>
      </w:r>
      <w:r>
        <w:rPr>
          <w:rStyle w:val="Style_2_ch"/>
          <w:rFonts w:ascii="Times New Roman" w:hAnsi="Times New Roman"/>
          <w:sz w:val="26"/>
        </w:rPr>
        <w:t xml:space="preserve">при </w:t>
      </w:r>
      <w:r>
        <w:rPr>
          <w:rStyle w:val="Style_2_ch"/>
          <w:rFonts w:ascii="Times New Roman" w:hAnsi="Times New Roman"/>
          <w:sz w:val="26"/>
        </w:rPr>
        <w:t xml:space="preserve">проведении экспертизы </w:t>
      </w:r>
      <w:r>
        <w:rPr>
          <w:rStyle w:val="Style_2_ch"/>
          <w:rFonts w:ascii="Times New Roman" w:hAnsi="Times New Roman"/>
          <w:sz w:val="26"/>
        </w:rPr>
        <w:t xml:space="preserve">нормативного </w:t>
      </w:r>
      <w:r>
        <w:rPr>
          <w:rStyle w:val="Style_2_ch"/>
          <w:rFonts w:ascii="Times New Roman" w:hAnsi="Times New Roman"/>
          <w:sz w:val="26"/>
        </w:rPr>
        <w:t>правового акта</w:t>
      </w:r>
      <w:r>
        <w:rPr>
          <w:rStyle w:val="Style_2_ch"/>
          <w:rFonts w:ascii="Times New Roman" w:hAnsi="Times New Roman"/>
          <w:sz w:val="26"/>
        </w:rPr>
        <w:t xml:space="preserve"> главы </w:t>
      </w:r>
      <w:r>
        <w:rPr>
          <w:rStyle w:val="Style_2_ch"/>
          <w:rFonts w:ascii="Times New Roman" w:hAnsi="Times New Roman"/>
          <w:sz w:val="26"/>
        </w:rPr>
        <w:br/>
      </w:r>
      <w:r>
        <w:rPr>
          <w:rStyle w:val="Style_2_ch"/>
          <w:rFonts w:ascii="Times New Roman" w:hAnsi="Times New Roman"/>
          <w:sz w:val="26"/>
        </w:rPr>
        <w:t>города Ставрополя, администрации города Ставрополя</w:t>
      </w:r>
    </w:p>
    <w:p w14:paraId="04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6"/>
        </w:rPr>
      </w:pPr>
    </w:p>
    <w:p w14:paraId="0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Наименование нормативного правового акта</w:t>
      </w:r>
      <w:r>
        <w:rPr>
          <w:rStyle w:val="Style_2_ch"/>
          <w:rFonts w:ascii="Times New Roman" w:hAnsi="Times New Roman"/>
          <w:sz w:val="26"/>
        </w:rPr>
        <w:t xml:space="preserve"> главы города Ставрополя, администрации города Ставрополя</w:t>
      </w:r>
      <w:r>
        <w:rPr>
          <w:rStyle w:val="Style_2_ch"/>
          <w:rFonts w:ascii="Times New Roman" w:hAnsi="Times New Roman"/>
          <w:sz w:val="26"/>
        </w:rPr>
        <w:t xml:space="preserve"> (далее – </w:t>
      </w:r>
      <w:r>
        <w:rPr>
          <w:rStyle w:val="Style_2_ch"/>
          <w:rFonts w:ascii="Times New Roman" w:hAnsi="Times New Roman"/>
          <w:sz w:val="26"/>
        </w:rPr>
        <w:t>нормативный правовой акт):</w:t>
      </w:r>
    </w:p>
    <w:p w14:paraId="0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 xml:space="preserve">Постановление администрации </w:t>
      </w:r>
      <w:r>
        <w:rPr>
          <w:rStyle w:val="Style_2_ch"/>
          <w:rFonts w:ascii="Times New Roman" w:hAnsi="Times New Roman"/>
          <w:sz w:val="26"/>
        </w:rPr>
        <w:t>города Ставрополя от 27.08.2019</w:t>
      </w:r>
      <w:r>
        <w:rPr>
          <w:rStyle w:val="Style_2_ch"/>
          <w:rFonts w:ascii="Times New Roman" w:hAnsi="Times New Roman"/>
          <w:sz w:val="26"/>
        </w:rPr>
        <w:t xml:space="preserve"> № 2400                          «Об установлении предельных (максимальных) тарифов на услуги, предоставляемые муниципальным казенным учреждением «Многофункциональный центр предоставления государственных и муниципальных услуг в городе Ставрополе»</w:t>
      </w:r>
      <w:r>
        <w:rPr>
          <w:rStyle w:val="Style_2_ch"/>
          <w:rFonts w:ascii="Times New Roman" w:hAnsi="Times New Roman"/>
          <w:sz w:val="26"/>
        </w:rPr>
        <w:t>.</w:t>
      </w:r>
    </w:p>
    <w:p w14:paraId="07000000">
      <w:pPr>
        <w:widowControl w:val="0"/>
        <w:tabs>
          <w:tab w:leader="none" w:pos="9354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Контактное лицо</w:t>
      </w:r>
      <w:r>
        <w:rPr>
          <w:rStyle w:val="Style_2_ch"/>
          <w:rFonts w:ascii="Times New Roman" w:hAnsi="Times New Roman"/>
          <w:sz w:val="26"/>
        </w:rPr>
        <w:t xml:space="preserve"> – </w:t>
      </w:r>
      <w:r>
        <w:rPr>
          <w:rStyle w:val="Style_2_ch"/>
          <w:rFonts w:ascii="Times New Roman" w:hAnsi="Times New Roman"/>
          <w:sz w:val="26"/>
        </w:rPr>
        <w:t>Алексенко Вадим Владимирович</w:t>
      </w:r>
      <w:r>
        <w:rPr>
          <w:rStyle w:val="Style_2_ch"/>
          <w:rFonts w:ascii="Times New Roman" w:hAnsi="Times New Roman"/>
          <w:sz w:val="26"/>
        </w:rPr>
        <w:t xml:space="preserve">, </w:t>
      </w:r>
      <w:r>
        <w:rPr>
          <w:rStyle w:val="Style_2_ch"/>
          <w:rFonts w:ascii="Times New Roman" w:hAnsi="Times New Roman"/>
          <w:sz w:val="26"/>
        </w:rPr>
        <w:t>руководитель отдела инвестиций</w:t>
      </w:r>
      <w:r>
        <w:rPr>
          <w:rStyle w:val="Style_2_ch"/>
          <w:rFonts w:ascii="Times New Roman" w:hAnsi="Times New Roman"/>
          <w:sz w:val="26"/>
        </w:rPr>
        <w:t xml:space="preserve"> комитета экономического развития и торговли администрации города Ставрополя</w:t>
      </w:r>
      <w:r>
        <w:rPr>
          <w:rStyle w:val="Style_2_ch"/>
          <w:rFonts w:ascii="Times New Roman" w:hAnsi="Times New Roman"/>
          <w:sz w:val="26"/>
        </w:rPr>
        <w:t>.</w:t>
      </w:r>
    </w:p>
    <w:p w14:paraId="08000000">
      <w:pPr>
        <w:widowControl w:val="0"/>
        <w:tabs>
          <w:tab w:leader="none" w:pos="9354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К</w:t>
      </w:r>
      <w:r>
        <w:rPr>
          <w:rStyle w:val="Style_2_ch"/>
          <w:rFonts w:ascii="Times New Roman" w:hAnsi="Times New Roman"/>
          <w:sz w:val="26"/>
        </w:rPr>
        <w:t>онтактный телефон</w:t>
      </w:r>
      <w:r>
        <w:rPr>
          <w:rStyle w:val="Style_2_ch"/>
          <w:rFonts w:ascii="Times New Roman" w:hAnsi="Times New Roman"/>
          <w:sz w:val="26"/>
        </w:rPr>
        <w:t xml:space="preserve"> 8 </w:t>
      </w:r>
      <w:r>
        <w:rPr>
          <w:rStyle w:val="Style_2_ch"/>
          <w:rFonts w:ascii="Times New Roman" w:hAnsi="Times New Roman"/>
          <w:sz w:val="26"/>
        </w:rPr>
        <w:t>(8652</w:t>
      </w:r>
      <w:r>
        <w:rPr>
          <w:rStyle w:val="Style_2_ch"/>
          <w:rFonts w:ascii="Times New Roman" w:hAnsi="Times New Roman"/>
          <w:sz w:val="26"/>
        </w:rPr>
        <w:t>)</w:t>
      </w:r>
      <w:r>
        <w:rPr>
          <w:rStyle w:val="Style_2_ch"/>
          <w:rFonts w:ascii="Times New Roman" w:hAnsi="Times New Roman"/>
          <w:sz w:val="26"/>
        </w:rPr>
        <w:t> </w:t>
      </w:r>
      <w:r>
        <w:rPr>
          <w:rStyle w:val="Style_2_ch"/>
          <w:rFonts w:ascii="Times New Roman" w:hAnsi="Times New Roman"/>
          <w:sz w:val="26"/>
        </w:rPr>
        <w:t>23-04-36 (2047), 8 (8652) 74-82-95</w:t>
      </w:r>
      <w:r>
        <w:rPr>
          <w:rStyle w:val="Style_2_ch"/>
          <w:rFonts w:ascii="Times New Roman" w:hAnsi="Times New Roman"/>
          <w:sz w:val="26"/>
        </w:rPr>
        <w:t xml:space="preserve">, </w:t>
      </w:r>
      <w:r>
        <w:rPr>
          <w:rStyle w:val="Style_2_ch"/>
          <w:rFonts w:ascii="Times New Roman" w:hAnsi="Times New Roman"/>
          <w:sz w:val="26"/>
        </w:rPr>
        <w:t xml:space="preserve">электронная </w:t>
      </w:r>
      <w:r>
        <w:rPr>
          <w:rStyle w:val="Style_2_ch"/>
          <w:rFonts w:ascii="Times New Roman" w:hAnsi="Times New Roman"/>
          <w:sz w:val="26"/>
        </w:rPr>
        <w:t>почта</w:t>
      </w:r>
      <w:r>
        <w:rPr>
          <w:rStyle w:val="Style_2_ch"/>
          <w:rFonts w:ascii="Times New Roman" w:hAnsi="Times New Roman"/>
          <w:sz w:val="26"/>
        </w:rPr>
        <w:t xml:space="preserve"> </w:t>
      </w:r>
      <w:r>
        <w:rPr>
          <w:rStyle w:val="Style_2_ch"/>
          <w:rFonts w:ascii="Times New Roman" w:hAnsi="Times New Roman"/>
          <w:sz w:val="26"/>
        </w:rPr>
        <w:t>vv.aleksenko@stavadm.ru</w:t>
      </w:r>
      <w:r>
        <w:rPr>
          <w:rStyle w:val="Style_2_ch"/>
          <w:rFonts w:ascii="Times New Roman" w:hAnsi="Times New Roman"/>
          <w:sz w:val="26"/>
        </w:rPr>
        <w:t>,</w:t>
      </w:r>
      <w:r>
        <w:rPr>
          <w:rStyle w:val="Style_2_ch"/>
          <w:rFonts w:ascii="Times New Roman" w:hAnsi="Times New Roman"/>
          <w:sz w:val="26"/>
        </w:rPr>
        <w:t xml:space="preserve"> по которой необходимо направить данную форму</w:t>
      </w:r>
      <w:r>
        <w:rPr>
          <w:rStyle w:val="Style_2_ch"/>
          <w:rFonts w:ascii="Times New Roman" w:hAnsi="Times New Roman"/>
          <w:sz w:val="26"/>
        </w:rPr>
        <w:t xml:space="preserve"> </w:t>
      </w:r>
      <w:r>
        <w:rPr>
          <w:rStyle w:val="Style_2_ch"/>
          <w:rFonts w:ascii="Times New Roman" w:hAnsi="Times New Roman"/>
          <w:sz w:val="26"/>
        </w:rPr>
        <w:t xml:space="preserve">                           </w:t>
      </w:r>
      <w:r>
        <w:rPr>
          <w:rStyle w:val="Style_2_ch"/>
          <w:rFonts w:ascii="Times New Roman" w:hAnsi="Times New Roman"/>
          <w:sz w:val="26"/>
        </w:rPr>
        <w:t>не позднее 12</w:t>
      </w:r>
      <w:r>
        <w:rPr>
          <w:rStyle w:val="Style_2_ch"/>
          <w:rFonts w:ascii="Times New Roman" w:hAnsi="Times New Roman"/>
          <w:sz w:val="26"/>
        </w:rPr>
        <w:t>.06</w:t>
      </w:r>
      <w:r>
        <w:rPr>
          <w:rStyle w:val="Style_2_ch"/>
          <w:rFonts w:ascii="Times New Roman" w:hAnsi="Times New Roman"/>
          <w:sz w:val="26"/>
        </w:rPr>
        <w:t>.20</w:t>
      </w:r>
      <w:r>
        <w:rPr>
          <w:rStyle w:val="Style_2_ch"/>
          <w:rFonts w:ascii="Times New Roman" w:hAnsi="Times New Roman"/>
          <w:sz w:val="26"/>
        </w:rPr>
        <w:t>25</w:t>
      </w:r>
      <w:r>
        <w:rPr>
          <w:rStyle w:val="Style_2_ch"/>
          <w:rFonts w:ascii="Times New Roman" w:hAnsi="Times New Roman"/>
          <w:sz w:val="26"/>
        </w:rPr>
        <w:t>.</w:t>
      </w:r>
    </w:p>
    <w:p w14:paraId="0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0A00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Перечень вопросов в рамках проведения публичных консультаций</w:t>
      </w:r>
    </w:p>
    <w:p w14:paraId="0B000000">
      <w:pPr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по</w:t>
      </w:r>
      <w:r>
        <w:rPr>
          <w:rStyle w:val="Style_2_ch"/>
          <w:rFonts w:ascii="Times New Roman" w:hAnsi="Times New Roman"/>
          <w:sz w:val="26"/>
        </w:rPr>
        <w:t xml:space="preserve"> п</w:t>
      </w:r>
      <w:r>
        <w:rPr>
          <w:rStyle w:val="Style_2_ch"/>
          <w:rFonts w:ascii="Times New Roman" w:hAnsi="Times New Roman"/>
          <w:sz w:val="26"/>
        </w:rPr>
        <w:t xml:space="preserve">остановлению администрации </w:t>
      </w:r>
      <w:r>
        <w:rPr>
          <w:rStyle w:val="Style_2_ch"/>
          <w:rFonts w:ascii="Times New Roman" w:hAnsi="Times New Roman"/>
          <w:sz w:val="26"/>
        </w:rPr>
        <w:t xml:space="preserve">города Ставрополя от </w:t>
      </w:r>
      <w:r>
        <w:rPr>
          <w:rStyle w:val="Style_2_ch"/>
          <w:rFonts w:ascii="Times New Roman" w:hAnsi="Times New Roman"/>
          <w:sz w:val="26"/>
        </w:rPr>
        <w:t>27.08.2019</w:t>
      </w:r>
      <w:r>
        <w:rPr>
          <w:rStyle w:val="Style_2_ch"/>
          <w:rFonts w:ascii="Times New Roman" w:hAnsi="Times New Roman"/>
          <w:sz w:val="26"/>
        </w:rPr>
        <w:t xml:space="preserve"> № 2400                          «Об установлении предельных (максимальных) тарифов на услуги, предоставляемые муниципальным казенным учреждением «Многофункциональный центр предоставления государственных и муниципальных услуг в городе Ставрополе</w:t>
      </w:r>
      <w:r>
        <w:rPr>
          <w:rStyle w:val="Style_2_ch"/>
          <w:rFonts w:ascii="Times New Roman" w:hAnsi="Times New Roman"/>
          <w:sz w:val="26"/>
        </w:rPr>
        <w:t>».</w:t>
      </w:r>
    </w:p>
    <w:p w14:paraId="0C00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12"/>
          <w:highlight w:val="yellow"/>
          <w:vertAlign w:val="superscript"/>
        </w:rPr>
      </w:pPr>
    </w:p>
    <w:tbl>
      <w:tblPr>
        <w:tblStyle w:val="Style_3"/>
        <w:tblW w:type="auto" w:w="0"/>
        <w:tblLayout w:type="fixed"/>
      </w:tblPr>
      <w:tblGrid>
        <w:gridCol w:w="9747"/>
      </w:tblGrid>
      <w:tr>
        <w:tc>
          <w:tcPr>
            <w:tcW w:type="dxa" w:w="9747"/>
          </w:tcPr>
          <w:p w14:paraId="0D000000">
            <w:pPr>
              <w:widowControl w:val="0"/>
              <w:ind/>
              <w:jc w:val="both"/>
            </w:pPr>
            <w:r>
              <w:t>1. </w:t>
            </w:r>
            <w:r>
              <w:t xml:space="preserve">Какие группы участников прямо или косвенно затрагивает нормативный правовой акт, как изменилось количество </w:t>
            </w:r>
            <w:r>
              <w:t xml:space="preserve">групп </w:t>
            </w:r>
            <w:r>
              <w:t xml:space="preserve">участников после вступления в силу нормативного правового акта? </w:t>
            </w:r>
          </w:p>
          <w:p w14:paraId="0E000000">
            <w:pPr>
              <w:widowControl w:val="0"/>
              <w:ind/>
              <w:jc w:val="both"/>
              <w:rPr>
                <w:highlight w:val="yellow"/>
              </w:rPr>
            </w:pPr>
            <w:r>
              <w:t xml:space="preserve">Приведите данные (при наличии) о фактическом количестве </w:t>
            </w:r>
            <w:r>
              <w:t xml:space="preserve">групп </w:t>
            </w:r>
            <w:r>
              <w:t>участников и их динамике</w:t>
            </w:r>
          </w:p>
        </w:tc>
      </w:tr>
      <w:tr>
        <w:tc>
          <w:tcPr>
            <w:tcW w:type="dxa" w:w="9747"/>
          </w:tcPr>
          <w:p w14:paraId="0F000000">
            <w:pPr>
              <w:widowControl w:val="0"/>
              <w:spacing w:line="240" w:lineRule="exact"/>
              <w:ind/>
              <w:jc w:val="both"/>
              <w:rPr>
                <w:highlight w:val="yellow"/>
              </w:rPr>
            </w:pPr>
          </w:p>
        </w:tc>
      </w:tr>
      <w:tr>
        <w:tc>
          <w:tcPr>
            <w:tcW w:type="dxa" w:w="9747"/>
          </w:tcPr>
          <w:p w14:paraId="10000000">
            <w:pPr>
              <w:widowControl w:val="0"/>
              <w:ind/>
              <w:jc w:val="both"/>
              <w:rPr>
                <w:highlight w:val="yellow"/>
              </w:rPr>
            </w:pPr>
            <w:r>
              <w:t>2. </w:t>
            </w:r>
            <w:r>
              <w:t>Ваши предложения о корректировке состава групп участников отношений с соответствующими обоснованиями</w:t>
            </w:r>
          </w:p>
        </w:tc>
      </w:tr>
      <w:tr>
        <w:tc>
          <w:tcPr>
            <w:tcW w:type="dxa" w:w="9747"/>
          </w:tcPr>
          <w:p w14:paraId="11000000">
            <w:pPr>
              <w:widowControl w:val="0"/>
              <w:spacing w:line="240" w:lineRule="exact"/>
              <w:ind/>
              <w:jc w:val="center"/>
              <w:rPr>
                <w:highlight w:val="yellow"/>
              </w:rPr>
            </w:pPr>
          </w:p>
        </w:tc>
      </w:tr>
      <w:tr>
        <w:tc>
          <w:tcPr>
            <w:tcW w:type="dxa" w:w="9747"/>
          </w:tcPr>
          <w:p w14:paraId="12000000">
            <w:pPr>
              <w:widowControl w:val="0"/>
              <w:ind/>
              <w:jc w:val="both"/>
              <w:rPr>
                <w:highlight w:val="yellow"/>
              </w:rPr>
            </w:pPr>
            <w:r>
              <w:t>3. </w:t>
            </w:r>
            <w:r>
              <w:t xml:space="preserve">Считаете ли Вы избыточными (недостаточными) права и обязанности органов исполнительной власти и органов местного самоуправления при установлении регулирования нормативным правовым актом? </w:t>
            </w:r>
          </w:p>
        </w:tc>
      </w:tr>
      <w:tr>
        <w:tc>
          <w:tcPr>
            <w:tcW w:type="dxa" w:w="9747"/>
          </w:tcPr>
          <w:p w14:paraId="13000000">
            <w:pPr>
              <w:widowControl w:val="0"/>
              <w:spacing w:line="240" w:lineRule="exact"/>
              <w:ind/>
              <w:jc w:val="center"/>
              <w:rPr>
                <w:highlight w:val="yellow"/>
              </w:rPr>
            </w:pPr>
          </w:p>
        </w:tc>
      </w:tr>
      <w:tr>
        <w:tc>
          <w:tcPr>
            <w:tcW w:type="dxa" w:w="9747"/>
          </w:tcPr>
          <w:p w14:paraId="14000000">
            <w:pPr>
              <w:widowControl w:val="0"/>
              <w:ind/>
              <w:jc w:val="both"/>
              <w:rPr>
                <w:highlight w:val="yellow"/>
              </w:rPr>
            </w:pPr>
            <w:r>
              <w:t>4. </w:t>
            </w:r>
            <w:r>
              <w:t>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</w:t>
            </w:r>
          </w:p>
        </w:tc>
      </w:tr>
      <w:tr>
        <w:tc>
          <w:tcPr>
            <w:tcW w:type="dxa" w:w="9747"/>
          </w:tcPr>
          <w:p w14:paraId="15000000">
            <w:pPr>
              <w:widowControl w:val="0"/>
              <w:spacing w:line="240" w:lineRule="exact"/>
              <w:ind/>
              <w:jc w:val="center"/>
              <w:rPr>
                <w:highlight w:val="yellow"/>
              </w:rPr>
            </w:pPr>
          </w:p>
        </w:tc>
      </w:tr>
      <w:tr>
        <w:tc>
          <w:tcPr>
            <w:tcW w:type="dxa" w:w="9747"/>
          </w:tcPr>
          <w:p w14:paraId="16000000">
            <w:pPr>
              <w:widowControl w:val="0"/>
              <w:ind/>
              <w:jc w:val="both"/>
              <w:rPr>
                <w:highlight w:val="yellow"/>
              </w:rPr>
            </w:pPr>
            <w:r>
              <w:t>5. </w:t>
            </w:r>
            <w:r>
              <w:t>Приведите данные о фактических положительных и (или) отрицательных последствиях, связанных с действием нормативного правового акта</w:t>
            </w:r>
          </w:p>
        </w:tc>
      </w:tr>
      <w:tr>
        <w:tc>
          <w:tcPr>
            <w:tcW w:type="dxa" w:w="9747"/>
          </w:tcPr>
          <w:p w14:paraId="17000000">
            <w:pPr>
              <w:widowControl w:val="0"/>
              <w:spacing w:line="240" w:lineRule="exact"/>
              <w:ind/>
              <w:jc w:val="center"/>
              <w:rPr>
                <w:highlight w:val="yellow"/>
              </w:rPr>
            </w:pPr>
          </w:p>
        </w:tc>
      </w:tr>
      <w:tr>
        <w:tc>
          <w:tcPr>
            <w:tcW w:type="dxa" w:w="9747"/>
          </w:tcPr>
          <w:p w14:paraId="18000000">
            <w:pPr>
              <w:widowControl w:val="0"/>
              <w:ind/>
              <w:jc w:val="both"/>
              <w:rPr>
                <w:highlight w:val="yellow"/>
              </w:rPr>
            </w:pPr>
            <w:r>
              <w:t>6. </w:t>
            </w:r>
            <w:r>
              <w:t xml:space="preserve">Считаете ли Вы обоснованным внедрение правового регулирования, установленного нормативным правовым актом? </w:t>
            </w:r>
          </w:p>
        </w:tc>
      </w:tr>
      <w:tr>
        <w:tc>
          <w:tcPr>
            <w:tcW w:type="dxa" w:w="9747"/>
          </w:tcPr>
          <w:p w14:paraId="19000000">
            <w:pPr>
              <w:widowControl w:val="0"/>
              <w:spacing w:line="240" w:lineRule="exact"/>
              <w:ind/>
              <w:jc w:val="center"/>
              <w:rPr>
                <w:highlight w:val="yellow"/>
              </w:rPr>
            </w:pPr>
          </w:p>
        </w:tc>
      </w:tr>
      <w:tr>
        <w:tc>
          <w:tcPr>
            <w:tcW w:type="dxa" w:w="9747"/>
          </w:tcPr>
          <w:p w14:paraId="1A000000">
            <w:pPr>
              <w:widowControl w:val="0"/>
              <w:ind/>
              <w:jc w:val="both"/>
              <w:rPr>
                <w:highlight w:val="yellow"/>
              </w:rPr>
            </w:pPr>
            <w:r>
              <w:t>7. </w:t>
            </w:r>
            <w:r>
              <w:t>Ваши предложения о необходимости отмены или изменения нормативного правового акта или его отдельных положений, о внесении изменений в иные нормативные правовые акты, устанавливающие рассматриваемое правовое регулирование</w:t>
            </w:r>
          </w:p>
        </w:tc>
      </w:tr>
      <w:tr>
        <w:tc>
          <w:tcPr>
            <w:tcW w:type="dxa" w:w="9747"/>
          </w:tcPr>
          <w:p w14:paraId="1B000000">
            <w:pPr>
              <w:widowControl w:val="0"/>
              <w:spacing w:line="240" w:lineRule="exact"/>
              <w:ind/>
              <w:jc w:val="center"/>
              <w:rPr>
                <w:highlight w:val="yellow"/>
              </w:rPr>
            </w:pPr>
          </w:p>
        </w:tc>
      </w:tr>
      <w:tr>
        <w:tc>
          <w:tcPr>
            <w:tcW w:type="dxa" w:w="9747"/>
          </w:tcPr>
          <w:p w14:paraId="1C000000">
            <w:pPr>
              <w:widowControl w:val="0"/>
              <w:ind/>
              <w:jc w:val="both"/>
              <w:rPr>
                <w:highlight w:val="yellow"/>
              </w:rPr>
            </w:pPr>
            <w:r>
              <w:t>8. </w:t>
            </w:r>
            <w:r>
              <w:t>Иные предложения и замечания, которые, по Вашему мнению, целесообразно учесть</w:t>
            </w:r>
          </w:p>
        </w:tc>
      </w:tr>
      <w:tr>
        <w:tc>
          <w:tcPr>
            <w:tcW w:type="dxa" w:w="9747"/>
          </w:tcPr>
          <w:p w14:paraId="1D000000">
            <w:pPr>
              <w:widowControl w:val="0"/>
              <w:spacing w:line="240" w:lineRule="exact"/>
              <w:ind/>
              <w:jc w:val="center"/>
              <w:rPr>
                <w:highlight w:val="yellow"/>
              </w:rPr>
            </w:pPr>
          </w:p>
        </w:tc>
      </w:tr>
    </w:tbl>
    <w:p w14:paraId="1E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</w:t>
      </w:r>
    </w:p>
    <w:p w14:paraId="1F000000">
      <w:pPr>
        <w:widowControl w:val="0"/>
        <w:spacing w:after="0" w:line="240" w:lineRule="auto"/>
        <w:ind w:firstLine="0" w:left="-14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Информация участника публичных консультаций или его представителя:</w:t>
      </w:r>
    </w:p>
    <w:p w14:paraId="20000000">
      <w:pPr>
        <w:widowControl w:val="0"/>
        <w:spacing w:after="0" w:line="240" w:lineRule="auto"/>
        <w:ind w:firstLine="0" w:left="-14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Фамилия, имя, отчество (для физических лиц) __________________________</w:t>
      </w:r>
      <w:r>
        <w:rPr>
          <w:rFonts w:ascii="Times New Roman" w:hAnsi="Times New Roman"/>
          <w:sz w:val="26"/>
        </w:rPr>
        <w:t>________</w:t>
      </w:r>
    </w:p>
    <w:p w14:paraId="21000000">
      <w:pPr>
        <w:widowControl w:val="0"/>
        <w:spacing w:after="0" w:line="240" w:lineRule="auto"/>
        <w:ind w:firstLine="0" w:left="-14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Наименование (для юридических лиц) _________________________________</w:t>
      </w:r>
      <w:r>
        <w:rPr>
          <w:rFonts w:ascii="Times New Roman" w:hAnsi="Times New Roman"/>
          <w:sz w:val="26"/>
        </w:rPr>
        <w:t>________</w:t>
      </w:r>
    </w:p>
    <w:p w14:paraId="22000000">
      <w:pPr>
        <w:widowControl w:val="0"/>
        <w:spacing w:after="0" w:line="240" w:lineRule="auto"/>
        <w:ind w:firstLine="0" w:left="-14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Сфера деятельности: ________________________________________________</w:t>
      </w:r>
      <w:r>
        <w:rPr>
          <w:rFonts w:ascii="Times New Roman" w:hAnsi="Times New Roman"/>
          <w:sz w:val="26"/>
        </w:rPr>
        <w:t>________</w:t>
      </w:r>
    </w:p>
    <w:p w14:paraId="23000000">
      <w:pPr>
        <w:widowControl w:val="0"/>
        <w:spacing w:after="0" w:line="240" w:lineRule="auto"/>
        <w:ind w:firstLine="0" w:left="-14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</w:t>
      </w:r>
      <w:r>
        <w:rPr>
          <w:rFonts w:ascii="Times New Roman" w:hAnsi="Times New Roman"/>
          <w:sz w:val="26"/>
        </w:rPr>
        <w:t>ефон</w:t>
      </w:r>
      <w:r>
        <w:rPr>
          <w:rFonts w:ascii="Times New Roman" w:hAnsi="Times New Roman"/>
          <w:sz w:val="26"/>
        </w:rPr>
        <w:t>: ______________адрес электр</w:t>
      </w:r>
      <w:r>
        <w:rPr>
          <w:rFonts w:ascii="Times New Roman" w:hAnsi="Times New Roman"/>
          <w:sz w:val="26"/>
        </w:rPr>
        <w:t>онной почты: _______________</w:t>
      </w:r>
      <w:r>
        <w:rPr>
          <w:rFonts w:ascii="Times New Roman" w:hAnsi="Times New Roman"/>
          <w:sz w:val="26"/>
        </w:rPr>
        <w:t>______</w:t>
      </w:r>
      <w:r>
        <w:rPr>
          <w:rFonts w:ascii="Times New Roman" w:hAnsi="Times New Roman"/>
          <w:sz w:val="26"/>
        </w:rPr>
        <w:t>________</w:t>
      </w:r>
      <w:r>
        <w:rPr>
          <w:rFonts w:ascii="Times New Roman" w:hAnsi="Times New Roman"/>
          <w:sz w:val="26"/>
        </w:rPr>
        <w:t>.</w:t>
      </w:r>
    </w:p>
    <w:p w14:paraId="24000000">
      <w:pPr>
        <w:rPr>
          <w:rFonts w:ascii="Times New Roman" w:hAnsi="Times New Roman"/>
          <w:sz w:val="6"/>
        </w:rPr>
      </w:pPr>
    </w:p>
    <w:sectPr>
      <w:headerReference r:id="rId1" w:type="default"/>
      <w:pgSz w:h="16838" w:orient="portrait" w:w="11905"/>
      <w:pgMar w:bottom="284" w:footer="720" w:gutter="0" w:header="720" w:left="1701" w:right="567" w:top="56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ConsPlusNormal"/>
    <w:link w:val="Style_8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8_ch" w:type="character">
    <w:name w:val="ConsPlusNormal"/>
    <w:link w:val="Style_8"/>
    <w:rPr>
      <w:rFonts w:ascii="Arial" w:hAnsi="Arial"/>
      <w:sz w:val="20"/>
    </w:rPr>
  </w:style>
  <w:style w:styleId="Style_9" w:type="paragraph">
    <w:name w:val="Endnote"/>
    <w:link w:val="Style_9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2"/>
    <w:link w:val="Style_11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footer"/>
    <w:basedOn w:val="Style_2_ch"/>
    <w:link w:val="Style_11"/>
  </w:style>
  <w:style w:styleId="Style_12" w:type="paragraph">
    <w:name w:val="List Paragraph"/>
    <w:basedOn w:val="Style_2"/>
    <w:link w:val="Style_12_ch"/>
    <w:pPr>
      <w:widowControl w:val="0"/>
      <w:ind w:firstLine="0" w:left="720"/>
      <w:contextualSpacing w:val="1"/>
    </w:pPr>
    <w:rPr>
      <w:rFonts w:ascii="Calibri" w:hAnsi="Calibri"/>
    </w:rPr>
  </w:style>
  <w:style w:styleId="Style_12_ch" w:type="character">
    <w:name w:val="List Paragraph"/>
    <w:basedOn w:val="Style_2_ch"/>
    <w:link w:val="Style_12"/>
    <w:rPr>
      <w:rFonts w:ascii="Calibri" w:hAnsi="Calibri"/>
    </w:rPr>
  </w:style>
  <w:style w:styleId="Style_1" w:type="paragraph">
    <w:name w:val="header"/>
    <w:basedOn w:val="Style_2"/>
    <w:link w:val="Style_1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13" w:type="paragraph">
    <w:name w:val="toc 3"/>
    <w:next w:val="Style_2"/>
    <w:link w:val="Style_13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No Spacing"/>
    <w:link w:val="Style_14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4_ch" w:type="character">
    <w:name w:val="No Spacing"/>
    <w:link w:val="Style_14"/>
    <w:rPr>
      <w:rFonts w:ascii="Times New Roman" w:hAnsi="Times New Roman"/>
      <w:sz w:val="24"/>
    </w:rPr>
  </w:style>
  <w:style w:styleId="Style_15" w:type="paragraph">
    <w:name w:val="heading 5"/>
    <w:next w:val="Style_2"/>
    <w:link w:val="Style_15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2"/>
    <w:link w:val="Style_16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18"/>
    <w:link w:val="Style_17_ch"/>
    <w:rPr>
      <w:color w:val="0000FF"/>
      <w:u w:val="single"/>
    </w:rPr>
  </w:style>
  <w:style w:styleId="Style_17_ch" w:type="character">
    <w:name w:val="Hyperlink"/>
    <w:basedOn w:val="Style_18_ch"/>
    <w:link w:val="Style_17"/>
    <w:rPr>
      <w:color w:val="0000FF"/>
      <w:u w:val="single"/>
    </w:rPr>
  </w:style>
  <w:style w:styleId="Style_19" w:type="paragraph">
    <w:name w:val="Footnote"/>
    <w:link w:val="Style_19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2"/>
    <w:link w:val="Style_22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5" w:type="paragraph">
    <w:name w:val="ConsPlusNonformat"/>
    <w:link w:val="Style_25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5_ch" w:type="character">
    <w:name w:val="ConsPlusNonformat"/>
    <w:link w:val="Style_25"/>
    <w:rPr>
      <w:rFonts w:ascii="Courier New" w:hAnsi="Courier New"/>
      <w:sz w:val="20"/>
    </w:rPr>
  </w:style>
  <w:style w:styleId="Style_26" w:type="paragraph">
    <w:name w:val="Subtitle"/>
    <w:next w:val="Style_2"/>
    <w:link w:val="Style_26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basedOn w:val="Style_2"/>
    <w:link w:val="Style_27_ch"/>
    <w:uiPriority w:val="10"/>
    <w:qFormat/>
    <w:pPr>
      <w:widowControl w:val="0"/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27_ch" w:type="character">
    <w:name w:val="Title"/>
    <w:basedOn w:val="Style_2_ch"/>
    <w:link w:val="Style_27"/>
    <w:rPr>
      <w:rFonts w:ascii="Times New Roman" w:hAnsi="Times New Roman"/>
      <w:spacing w:val="-20"/>
      <w:sz w:val="36"/>
    </w:rPr>
  </w:style>
  <w:style w:styleId="Style_28" w:type="paragraph">
    <w:name w:val="heading 4"/>
    <w:next w:val="Style_2"/>
    <w:link w:val="Style_28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Сетка таблицы1"/>
    <w:basedOn w:val="Style_30"/>
    <w:pPr>
      <w:widowControl w:val="0"/>
      <w:spacing w:after="0" w:line="240" w:lineRule="auto"/>
      <w:ind/>
    </w:pPr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Сетка таблицы2"/>
    <w:basedOn w:val="Style_30"/>
    <w:pPr>
      <w:widowControl w:val="0"/>
      <w:spacing w:after="0" w:line="240" w:lineRule="auto"/>
      <w:ind/>
    </w:pPr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0"/>
    <w:pPr>
      <w:widowControl w:val="0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2025-02-12T07:52:12Z</dcterms:created>
  <dcterms:modified xsi:type="dcterms:W3CDTF">2025-02-12T08:00:14Z</dcterms:modified>
</cp:coreProperties>
</file>