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exact"/>
        <w:ind w:firstLine="0" w:left="9214"/>
        <w:jc w:val="center"/>
        <w:rPr>
          <w:color w:val="000000"/>
          <w:sz w:val="28"/>
        </w:rPr>
      </w:pPr>
      <w:r>
        <w:rPr>
          <w:color w:val="000000"/>
          <w:sz w:val="28"/>
        </w:rPr>
        <w:t>ПРИЛОЖЕНИЕ 1</w:t>
      </w:r>
    </w:p>
    <w:p w14:paraId="06000000">
      <w:pPr>
        <w:spacing w:line="240" w:lineRule="exact"/>
        <w:ind w:firstLine="0" w:left="9214"/>
        <w:jc w:val="center"/>
        <w:rPr>
          <w:color w:val="000000"/>
          <w:sz w:val="28"/>
        </w:rPr>
      </w:pPr>
    </w:p>
    <w:p w14:paraId="07000000">
      <w:pPr>
        <w:spacing w:line="240" w:lineRule="exact"/>
        <w:ind w:firstLine="0" w:left="9214"/>
        <w:jc w:val="center"/>
        <w:rPr>
          <w:color w:val="000000"/>
          <w:sz w:val="28"/>
        </w:rPr>
      </w:pPr>
      <w:r>
        <w:rPr>
          <w:color w:val="000000"/>
          <w:sz w:val="28"/>
        </w:rPr>
        <w:t>к решению</w:t>
      </w:r>
    </w:p>
    <w:p w14:paraId="08000000">
      <w:pPr>
        <w:spacing w:line="240" w:lineRule="exact"/>
        <w:ind w:firstLine="0" w:left="9214"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Ставропольской городской Думы</w:t>
      </w:r>
    </w:p>
    <w:p w14:paraId="09000000">
      <w:pPr>
        <w:spacing w:line="240" w:lineRule="exact"/>
        <w:ind w:firstLine="0" w:left="9214"/>
        <w:jc w:val="center"/>
        <w:rPr>
          <w:sz w:val="28"/>
        </w:rPr>
      </w:pP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06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дека</w:t>
      </w:r>
      <w:r>
        <w:rPr>
          <w:color w:val="000000"/>
          <w:sz w:val="28"/>
        </w:rPr>
        <w:t>бря</w:t>
      </w:r>
      <w:r>
        <w:rPr>
          <w:color w:val="000000"/>
          <w:sz w:val="28"/>
        </w:rPr>
        <w:t xml:space="preserve"> 2024 г.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354</w:t>
      </w:r>
      <w:bookmarkStart w:id="1" w:name="_GoBack"/>
      <w:bookmarkEnd w:id="1"/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ИСТОЧНИКИ</w:t>
      </w:r>
    </w:p>
    <w:p w14:paraId="0E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финансирования дефицита бюджета </w:t>
      </w:r>
    </w:p>
    <w:p w14:paraId="0F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города Ставрополя на 202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</w:t>
      </w:r>
    </w:p>
    <w:p w14:paraId="10000000">
      <w:pPr>
        <w:rPr>
          <w:sz w:val="28"/>
        </w:rPr>
      </w:pPr>
    </w:p>
    <w:p w14:paraId="11000000">
      <w:pPr>
        <w:ind w:right="34"/>
        <w:jc w:val="right"/>
        <w:rPr>
          <w:sz w:val="20"/>
        </w:rPr>
      </w:pPr>
      <w:r>
        <w:rPr>
          <w:sz w:val="20"/>
        </w:rPr>
        <w:t>(рублей)</w:t>
      </w:r>
    </w:p>
    <w:p w14:paraId="12000000">
      <w:pPr>
        <w:ind/>
        <w:jc w:val="center"/>
        <w:rPr>
          <w:sz w:val="2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30"/>
        <w:gridCol w:w="3491"/>
        <w:gridCol w:w="2270"/>
        <w:gridCol w:w="2410"/>
        <w:gridCol w:w="2343"/>
      </w:tblGrid>
      <w:tr>
        <w:trPr>
          <w:trHeight w:hRule="atLeast" w:val="20"/>
        </w:trPr>
        <w:tc>
          <w:tcPr>
            <w:tcW w:type="dxa" w:w="4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tabs>
                <w:tab w:leader="none" w:pos="930" w:val="left"/>
                <w:tab w:leader="none" w:pos="993" w:val="left"/>
                <w:tab w:leader="none" w:pos="1930" w:val="center"/>
                <w:tab w:leader="none" w:pos="2124" w:val="left"/>
                <w:tab w:leader="none" w:pos="2832" w:val="left"/>
              </w:tabs>
              <w:ind w:hanging="14" w:left="1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3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tabs>
                <w:tab w:leader="none" w:pos="6300" w:val="left"/>
              </w:tabs>
              <w:ind w:right="-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</w:t>
            </w:r>
          </w:p>
        </w:tc>
        <w:tc>
          <w:tcPr>
            <w:tcW w:type="dxa" w:w="7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tabs>
                <w:tab w:leader="none" w:pos="6300" w:val="left"/>
              </w:tabs>
              <w:ind w:hanging="142" w:left="-190" w:right="-12"/>
              <w:jc w:val="center"/>
              <w:rPr>
                <w:sz w:val="20"/>
              </w:rPr>
            </w:pPr>
            <w:r>
              <w:rPr>
                <w:sz w:val="20"/>
              </w:rPr>
              <w:t>Сумма по годам</w:t>
            </w:r>
          </w:p>
        </w:tc>
      </w:tr>
      <w:tr>
        <w:trPr>
          <w:trHeight w:hRule="atLeast" w:val="20"/>
        </w:trPr>
        <w:tc>
          <w:tcPr>
            <w:tcW w:type="dxa" w:w="4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tabs>
                <w:tab w:leader="none" w:pos="6300" w:val="left"/>
              </w:tabs>
              <w:ind w:hanging="142" w:left="14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tabs>
                <w:tab w:leader="none" w:pos="6300" w:val="left"/>
              </w:tabs>
              <w:ind w:hanging="142" w:left="14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tabs>
                <w:tab w:leader="none" w:pos="6300" w:val="left"/>
              </w:tabs>
              <w:ind w:hanging="142" w:left="142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E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Всего источников </w:t>
            </w:r>
          </w:p>
        </w:tc>
        <w:tc>
          <w:tcPr>
            <w:tcW w:type="dxa" w:w="349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F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227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0000000">
            <w:pPr>
              <w:tabs>
                <w:tab w:leader="none" w:pos="6300" w:val="left"/>
              </w:tabs>
              <w:ind w:hanging="142" w:left="-190"/>
              <w:jc w:val="right"/>
              <w:rPr>
                <w:sz w:val="20"/>
              </w:rPr>
            </w:pPr>
            <w:r>
              <w:rPr>
                <w:sz w:val="20"/>
              </w:rPr>
              <w:t>417 976 922,29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1000000">
            <w:pPr>
              <w:tabs>
                <w:tab w:leader="none" w:pos="6300" w:val="left"/>
              </w:tabs>
              <w:ind w:hanging="142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34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2000000">
            <w:pPr>
              <w:tabs>
                <w:tab w:leader="none" w:pos="6300" w:val="left"/>
              </w:tabs>
              <w:ind w:hanging="142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tabs>
                <w:tab w:leader="none" w:pos="6300" w:val="left"/>
              </w:tabs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604 01 02 00 00 00 0000 </w:t>
            </w:r>
            <w:r>
              <w:rPr>
                <w:sz w:val="20"/>
              </w:rPr>
              <w:t>000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162 216 208,15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tabs>
                <w:tab w:leader="none" w:pos="6300" w:val="left"/>
              </w:tabs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604 01 02 00 00 00 0000 7</w:t>
            </w:r>
            <w:r>
              <w:rPr>
                <w:sz w:val="20"/>
              </w:rPr>
              <w:t>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6 162 216 208,15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6 000 000 000,00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6 000 000 000,00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604 01 02 00 00 04 0000 710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6 162 216 208,15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6 000 000 000,00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6 000 000 000,00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604 01 02 00 00 00 0000 800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-6 000 000 000,00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-6 000 000 000,00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-6 000 000 000,00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604 01 02 00 00 04 0000 810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-6 000 000 000,00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-6 000 000 000,00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-6 000 000 000,00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604 01 03 00 00 00 0000 000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604 01 03 01 00 00 0000 000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46000000">
      <w:pPr>
        <w:rPr>
          <w:sz w:val="20"/>
        </w:rPr>
      </w:pPr>
      <w:r>
        <w:rPr>
          <w:sz w:val="20"/>
        </w:rPr>
        <w:br w:type="page"/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30"/>
        <w:gridCol w:w="3491"/>
        <w:gridCol w:w="2270"/>
        <w:gridCol w:w="2410"/>
        <w:gridCol w:w="2343"/>
      </w:tblGrid>
      <w:tr>
        <w:trPr>
          <w:trHeight w:hRule="atLeast" w:val="20"/>
        </w:trPr>
        <w:tc>
          <w:tcPr>
            <w:tcW w:type="dxa" w:w="4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6300" w:val="left"/>
              </w:tabs>
              <w:ind w:right="-1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6300" w:val="left"/>
              </w:tabs>
              <w:ind w:firstLine="0" w:left="-1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6300" w:val="left"/>
              </w:tabs>
              <w:ind w:firstLine="0" w:left="-19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tabs>
                <w:tab w:leader="none" w:pos="6300" w:val="left"/>
              </w:tabs>
              <w:ind w:firstLine="0" w:left="-19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C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3491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D000000">
            <w:pPr>
              <w:tabs>
                <w:tab w:leader="none" w:pos="6300" w:val="left"/>
              </w:tabs>
              <w:ind w:right="-115"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604 01 03 01 00 00 0000 700</w:t>
            </w:r>
          </w:p>
        </w:tc>
        <w:tc>
          <w:tcPr>
            <w:tcW w:type="dxa" w:w="227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E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1 905 793 000,00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F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1 833 983 000,00</w:t>
            </w:r>
          </w:p>
        </w:tc>
        <w:tc>
          <w:tcPr>
            <w:tcW w:type="dxa" w:w="234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0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1 871 641 000,00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604 01 03 01 00 04 0000 710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1 905 793 000,00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1 833 983 000,00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1 871 641 000,00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604 01 03 01 00 00 0000 800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-1 905 793 000,00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-1 833 983 000,00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-1 871 641 000,00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tabs>
                <w:tab w:leader="none" w:pos="630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604 01 03 01 00 04 0000 810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-1 905 793 000,00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-1 833 983 000,00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-1 871 641 000,00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604 01 05 00 00 00 0000 000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255 760 714,14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604 01 05 00 00 00 0000 500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-24 937 533 937,52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-24 331 340 976,95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604 01 05 02 00 00 0000 500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-24 937 533 937,52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-24 331 340 976,95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604 01 05 02 01 00 0000 510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-24 937 533 937,52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-24 331 340 976,95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604 01 05 02 01 04 0000 510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6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-24 937 533 937,52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00000">
            <w:pPr>
              <w:tabs>
                <w:tab w:leader="none" w:pos="742" w:val="center"/>
                <w:tab w:leader="none" w:pos="6300" w:val="left"/>
              </w:tabs>
              <w:ind w:firstLine="0" w:left="-74"/>
              <w:jc w:val="right"/>
              <w:rPr>
                <w:sz w:val="20"/>
              </w:rPr>
            </w:pPr>
            <w:r>
              <w:rPr>
                <w:sz w:val="20"/>
              </w:rPr>
              <w:t>-24 331 340 976,95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604 01 05 00 00 00 0000 600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25 193 294 651,66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24 331 340 976,95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604 01 05 02 00 00 0000 600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25 193 294 651,66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24 331 340 976,95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604 01 05 02 01 00 0000 610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25 193 294 651,66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24 331 340 976,95</w:t>
            </w:r>
          </w:p>
        </w:tc>
      </w:tr>
      <w:tr>
        <w:trPr>
          <w:trHeight w:hRule="atLeast" w:val="20"/>
        </w:trPr>
        <w:tc>
          <w:tcPr>
            <w:tcW w:type="dxa" w:w="413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  <w:p w14:paraId="89000000">
            <w:pPr>
              <w:tabs>
                <w:tab w:leader="none" w:pos="6300" w:val="left"/>
              </w:tabs>
              <w:ind/>
              <w:rPr>
                <w:sz w:val="20"/>
              </w:rPr>
            </w:pPr>
          </w:p>
        </w:tc>
        <w:tc>
          <w:tcPr>
            <w:tcW w:type="dxa" w:w="3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A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604 01 05 02 01 04 0000 610</w:t>
            </w:r>
          </w:p>
        </w:tc>
        <w:tc>
          <w:tcPr>
            <w:tcW w:type="dxa" w:w="22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25 193 294 651,66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23 841 780 263,22</w:t>
            </w:r>
          </w:p>
        </w:tc>
        <w:tc>
          <w:tcPr>
            <w:tcW w:type="dxa" w:w="23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D000000">
            <w:pPr>
              <w:tabs>
                <w:tab w:leader="none" w:pos="742" w:val="center"/>
                <w:tab w:leader="none" w:pos="6300" w:val="left"/>
              </w:tabs>
              <w:ind w:firstLine="0" w:left="-72"/>
              <w:jc w:val="right"/>
              <w:rPr>
                <w:sz w:val="20"/>
              </w:rPr>
            </w:pPr>
            <w:r>
              <w:rPr>
                <w:sz w:val="20"/>
              </w:rPr>
              <w:t>24 331 340 976,95</w:t>
            </w:r>
          </w:p>
        </w:tc>
      </w:tr>
    </w:tbl>
    <w:p w14:paraId="8E000000">
      <w:pPr>
        <w:ind/>
        <w:jc w:val="both"/>
        <w:rPr>
          <w:sz w:val="28"/>
        </w:rPr>
      </w:pPr>
    </w:p>
    <w:p w14:paraId="8F000000">
      <w:pPr>
        <w:ind/>
        <w:jc w:val="both"/>
        <w:rPr>
          <w:sz w:val="28"/>
        </w:rPr>
      </w:pPr>
    </w:p>
    <w:p w14:paraId="90000000">
      <w:pPr>
        <w:ind/>
        <w:jc w:val="both"/>
        <w:rPr>
          <w:sz w:val="28"/>
        </w:rPr>
      </w:pPr>
    </w:p>
    <w:p w14:paraId="91000000">
      <w:pPr>
        <w:spacing w:line="240" w:lineRule="exact"/>
        <w:ind w:firstLine="0" w:left="-284"/>
        <w:jc w:val="both"/>
        <w:rPr>
          <w:sz w:val="28"/>
        </w:rPr>
      </w:pPr>
      <w:r>
        <w:rPr>
          <w:sz w:val="28"/>
        </w:rPr>
        <w:t>Председатель</w:t>
      </w:r>
    </w:p>
    <w:p w14:paraId="92000000">
      <w:pPr>
        <w:spacing w:line="240" w:lineRule="exact"/>
        <w:ind w:firstLine="0" w:left="-284" w:right="-456"/>
        <w:jc w:val="both"/>
        <w:rPr>
          <w:sz w:val="20"/>
        </w:rPr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Колягин</w:t>
      </w:r>
    </w:p>
    <w:sectPr>
      <w:headerReference r:id="rId1" w:type="default"/>
      <w:footerReference r:id="rId2" w:type="default"/>
      <w:pgSz w:h="11906" w:orient="landscape" w:w="16838"/>
      <w:pgMar w:bottom="851" w:footer="709" w:gutter="0" w:header="709" w:left="1276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3_ch" w:type="character">
    <w:name w:val="ConsPlusTitle"/>
    <w:link w:val="Style_13"/>
    <w:rPr>
      <w:rFonts w:ascii="Arial" w:hAnsi="Arial"/>
      <w:b w:val="1"/>
      <w:sz w:val="20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No Spacing"/>
    <w:link w:val="Style_21"/>
    <w:rPr>
      <w:rFonts w:ascii="Calibri" w:hAnsi="Calibri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ConsPlusNormal"/>
    <w:link w:val="Style_25_ch"/>
    <w:pPr>
      <w:spacing w:after="0" w:line="240" w:lineRule="auto"/>
      <w:ind/>
    </w:pPr>
    <w:rPr>
      <w:rFonts w:ascii="Arial" w:hAnsi="Arial"/>
      <w:sz w:val="20"/>
    </w:rPr>
  </w:style>
  <w:style w:styleId="Style_25_ch" w:type="character">
    <w:name w:val="ConsPlusNormal"/>
    <w:link w:val="Style_25"/>
    <w:rPr>
      <w:rFonts w:ascii="Arial" w:hAnsi="Arial"/>
      <w:sz w:val="20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2024-12-12T07:55:41Z</dcterms:modified>
</cp:coreProperties>
</file>