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155"/>
        <w:tblLayout w:type="fixed"/>
      </w:tblPr>
      <w:tblGrid>
        <w:gridCol w:w="10337"/>
        <w:gridCol w:w="4500"/>
      </w:tblGrid>
      <w:tr>
        <w:tc>
          <w:tcPr>
            <w:tcW w:type="dxa" w:w="10337"/>
          </w:tcPr>
          <w:p w14:paraId="03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00"/>
          </w:tcPr>
          <w:p w14:paraId="04000000">
            <w:pPr>
              <w:widowControl w:val="1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4</w:t>
            </w:r>
          </w:p>
          <w:p w14:paraId="05000000">
            <w:pPr>
              <w:widowControl w:val="1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6000000">
            <w:pPr>
              <w:widowControl w:val="1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решению</w:t>
            </w:r>
          </w:p>
          <w:p w14:paraId="07000000">
            <w:pPr>
              <w:widowControl w:val="1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Ставропольской городской Думы</w:t>
            </w:r>
          </w:p>
          <w:p w14:paraId="08000000">
            <w:pPr>
              <w:widowControl w:val="1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28 </w:t>
            </w:r>
            <w:r>
              <w:rPr>
                <w:rFonts w:ascii="Times New Roman" w:hAnsi="Times New Roman"/>
                <w:sz w:val="28"/>
              </w:rPr>
              <w:t>ма</w:t>
            </w:r>
            <w:r>
              <w:rPr>
                <w:rFonts w:ascii="Times New Roman" w:hAnsi="Times New Roman"/>
                <w:sz w:val="28"/>
              </w:rPr>
              <w:t xml:space="preserve">я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 г</w:t>
            </w:r>
            <w:r>
              <w:rPr>
                <w:rFonts w:ascii="Times New Roman" w:hAnsi="Times New Roman"/>
                <w:sz w:val="28"/>
              </w:rPr>
              <w:t>. № </w:t>
            </w:r>
            <w:r>
              <w:rPr>
                <w:rFonts w:ascii="Times New Roman" w:hAnsi="Times New Roman"/>
                <w:sz w:val="28"/>
              </w:rPr>
              <w:t>425</w:t>
            </w:r>
            <w:bookmarkStart w:id="1" w:name="_GoBack"/>
            <w:bookmarkEnd w:id="1"/>
          </w:p>
        </w:tc>
      </w:tr>
    </w:tbl>
    <w:p w14:paraId="09000000">
      <w:pPr>
        <w:widowControl w:val="1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240" w:lineRule="exact"/>
        <w:ind/>
        <w:contextualSpacing w:val="1"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 xml:space="preserve">Источники финансирования дефицита </w:t>
      </w:r>
    </w:p>
    <w:p w14:paraId="0B000000">
      <w:pPr>
        <w:widowControl w:val="1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города Ставрополя по кодам классификации источников</w:t>
      </w:r>
    </w:p>
    <w:p w14:paraId="0C000000">
      <w:pPr>
        <w:widowControl w:val="1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финансирования дефицитов бюджетов за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</w:t>
      </w:r>
    </w:p>
    <w:p w14:paraId="0D000000">
      <w:pPr>
        <w:widowControl w:val="1"/>
        <w:spacing w:after="0" w:line="240" w:lineRule="exact"/>
        <w:ind/>
        <w:contextualSpacing w:val="1"/>
        <w:jc w:val="right"/>
        <w:rPr>
          <w:rFonts w:ascii="Times New Roman" w:hAnsi="Times New Roman"/>
          <w:sz w:val="24"/>
        </w:rPr>
      </w:pPr>
    </w:p>
    <w:p w14:paraId="0E000000">
      <w:pPr>
        <w:widowControl w:val="1"/>
        <w:spacing w:after="0" w:line="240" w:lineRule="exact"/>
        <w:ind/>
        <w:contextualSpacing w:val="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тыс. руб.</w:t>
      </w:r>
      <w:r>
        <w:rPr>
          <w:rFonts w:ascii="Times New Roman" w:hAnsi="Times New Roman"/>
          <w:sz w:val="20"/>
        </w:rPr>
        <w:t>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right w:color="000000" w:sz="4" w:val="single"/>
        </w:tblBorders>
        <w:tblLayout w:type="fixed"/>
      </w:tblPr>
      <w:tblGrid>
        <w:gridCol w:w="4820"/>
        <w:gridCol w:w="4111"/>
        <w:gridCol w:w="2410"/>
        <w:gridCol w:w="1843"/>
        <w:gridCol w:w="1700"/>
      </w:tblGrid>
      <w:tr>
        <w:tc>
          <w:tcPr>
            <w:tcW w:type="dxa" w:w="4820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</w:t>
            </w:r>
            <w:r>
              <w:rPr>
                <w:rFonts w:ascii="Times New Roman" w:hAnsi="Times New Roman"/>
                <w:sz w:val="20"/>
              </w:rPr>
              <w:t>источника финансирования дефицита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1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Утверждено </w:t>
            </w:r>
            <w:r>
              <w:rPr>
                <w:rFonts w:ascii="Times New Roman" w:hAnsi="Times New Roman"/>
                <w:sz w:val="20"/>
              </w:rPr>
              <w:t xml:space="preserve">                              на 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 </w:t>
            </w:r>
          </w:p>
          <w:p w14:paraId="1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учетом изменений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исполнен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</w:tbl>
    <w:p w14:paraId="15000000">
      <w:pPr>
        <w:widowControl w:val="1"/>
        <w:spacing w:after="0" w:line="14" w:lineRule="auto"/>
        <w:ind/>
        <w:rPr>
          <w:sz w:val="2"/>
        </w:rPr>
      </w:pPr>
    </w:p>
    <w:tbl>
      <w:tblPr>
        <w:tblStyle w:val="Style_2"/>
        <w:tblW w:type="auto" w:w="0"/>
        <w:tblInd w:type="dxa" w:w="108"/>
        <w:tblLayout w:type="fixed"/>
      </w:tblPr>
      <w:tblGrid>
        <w:gridCol w:w="4820"/>
        <w:gridCol w:w="4111"/>
        <w:gridCol w:w="2410"/>
        <w:gridCol w:w="1843"/>
        <w:gridCol w:w="1700"/>
      </w:tblGrid>
      <w:tr>
        <w:trPr>
          <w:trHeight w:hRule="atLeast" w:val="20"/>
          <w:tblHeader/>
        </w:trPr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atLeast" w:val="20"/>
        </w:trPr>
        <w:tc>
          <w:tcPr>
            <w:tcW w:type="dxa" w:w="4820"/>
            <w:tcBorders>
              <w:top w:color="000000" w:sz="4" w:val="single"/>
            </w:tcBorders>
          </w:tcPr>
          <w:p w14:paraId="1B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источников финансирования дефицита бюджета города</w:t>
            </w:r>
            <w:r>
              <w:rPr>
                <w:rFonts w:ascii="Times New Roman" w:hAnsi="Times New Roman"/>
                <w:sz w:val="20"/>
              </w:rPr>
              <w:t xml:space="preserve"> Ставрополя</w:t>
            </w:r>
          </w:p>
        </w:tc>
        <w:tc>
          <w:tcPr>
            <w:tcW w:type="dxa" w:w="4111"/>
            <w:tcBorders>
              <w:top w:color="000000" w:sz="4" w:val="single"/>
            </w:tcBorders>
          </w:tcPr>
          <w:p w14:paraId="1C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</w:tcBorders>
          </w:tcPr>
          <w:p w14:paraId="1D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475 951,07</w:t>
            </w:r>
          </w:p>
        </w:tc>
        <w:tc>
          <w:tcPr>
            <w:tcW w:type="dxa" w:w="1843"/>
            <w:tcBorders>
              <w:top w:color="000000" w:sz="4" w:val="single"/>
            </w:tcBorders>
          </w:tcPr>
          <w:p w14:paraId="1E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-146 748,07</w:t>
            </w:r>
          </w:p>
        </w:tc>
        <w:tc>
          <w:tcPr>
            <w:tcW w:type="dxa" w:w="1700"/>
            <w:tcBorders>
              <w:top w:color="000000" w:sz="4" w:val="single"/>
            </w:tcBorders>
          </w:tcPr>
          <w:p w14:paraId="1F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622 699,14</w:t>
            </w:r>
          </w:p>
          <w:p w14:paraId="20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4820"/>
          </w:tcPr>
          <w:p w14:paraId="21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type="dxa" w:w="4111"/>
          </w:tcPr>
          <w:p w14:paraId="22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10"/>
          </w:tcPr>
          <w:p w14:paraId="23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843"/>
          </w:tcPr>
          <w:p w14:paraId="24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00"/>
          </w:tcPr>
          <w:p w14:paraId="25000000">
            <w:pPr>
              <w:widowControl w:val="1"/>
              <w:tabs>
                <w:tab w:leader="none" w:pos="884" w:val="center"/>
                <w:tab w:leader="none" w:pos="1768" w:val="right"/>
              </w:tabs>
              <w:ind/>
              <w:jc w:val="right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26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type="dxa" w:w="4111"/>
          </w:tcPr>
          <w:p w14:paraId="27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602 01 06 01 00 00 0000 000</w:t>
            </w:r>
          </w:p>
        </w:tc>
        <w:tc>
          <w:tcPr>
            <w:tcW w:type="dxa" w:w="2410"/>
          </w:tcPr>
          <w:p w14:paraId="28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843"/>
          </w:tcPr>
          <w:p w14:paraId="29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00"/>
          </w:tcPr>
          <w:p w14:paraId="2A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2B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type="dxa" w:w="4111"/>
          </w:tcPr>
          <w:p w14:paraId="2C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602 01 06 01 00 00 0000 630</w:t>
            </w:r>
          </w:p>
        </w:tc>
        <w:tc>
          <w:tcPr>
            <w:tcW w:type="dxa" w:w="2410"/>
          </w:tcPr>
          <w:p w14:paraId="2D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843"/>
          </w:tcPr>
          <w:p w14:paraId="2E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00"/>
          </w:tcPr>
          <w:p w14:paraId="2F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30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type="dxa" w:w="4111"/>
          </w:tcPr>
          <w:p w14:paraId="31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602 01 06 01 00 04 0000 630</w:t>
            </w:r>
          </w:p>
        </w:tc>
        <w:tc>
          <w:tcPr>
            <w:tcW w:type="dxa" w:w="2410"/>
          </w:tcPr>
          <w:p w14:paraId="32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843"/>
          </w:tcPr>
          <w:p w14:paraId="33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00"/>
          </w:tcPr>
          <w:p w14:paraId="34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35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Комитет финансов и бюджета </w:t>
            </w:r>
          </w:p>
          <w:p w14:paraId="36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администрации города Ставрополя</w:t>
            </w:r>
          </w:p>
        </w:tc>
        <w:tc>
          <w:tcPr>
            <w:tcW w:type="dxa" w:w="4111"/>
          </w:tcPr>
          <w:p w14:paraId="37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10"/>
          </w:tcPr>
          <w:p w14:paraId="38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843"/>
          </w:tcPr>
          <w:p w14:paraId="39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-190 535,74</w:t>
            </w:r>
          </w:p>
        </w:tc>
        <w:tc>
          <w:tcPr>
            <w:tcW w:type="dxa" w:w="1700"/>
          </w:tcPr>
          <w:p w14:paraId="3A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3B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type="dxa" w:w="4111"/>
          </w:tcPr>
          <w:p w14:paraId="3C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604 01 02 00 00 00 0000 000</w:t>
            </w:r>
          </w:p>
        </w:tc>
        <w:tc>
          <w:tcPr>
            <w:tcW w:type="dxa" w:w="2410"/>
          </w:tcPr>
          <w:p w14:paraId="3D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843"/>
          </w:tcPr>
          <w:p w14:paraId="3E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-55</w:t>
            </w:r>
            <w:r>
              <w:rPr>
                <w:rFonts w:ascii="Times New Roman" w:hAnsi="Times New Roman"/>
                <w:sz w:val="20"/>
              </w:rPr>
              <w:t> 000,00</w:t>
            </w:r>
          </w:p>
          <w:p w14:paraId="3F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0"/>
          </w:tcPr>
          <w:p w14:paraId="40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  <w:r>
              <w:rPr>
                <w:rFonts w:ascii="Times New Roman" w:hAnsi="Times New Roman"/>
                <w:sz w:val="20"/>
              </w:rPr>
              <w:t> 000,00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41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type="dxa" w:w="4111"/>
          </w:tcPr>
          <w:p w14:paraId="42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604 01 02 00 00 04 0000 700</w:t>
            </w:r>
          </w:p>
        </w:tc>
        <w:tc>
          <w:tcPr>
            <w:tcW w:type="dxa" w:w="2410"/>
          </w:tcPr>
          <w:p w14:paraId="43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</w:t>
            </w:r>
            <w:r>
              <w:rPr>
                <w:rFonts w:ascii="Times New Roman" w:hAnsi="Times New Roman"/>
                <w:sz w:val="20"/>
              </w:rPr>
              <w:t>00 000,00</w:t>
            </w:r>
          </w:p>
        </w:tc>
        <w:tc>
          <w:tcPr>
            <w:tcW w:type="dxa" w:w="1843"/>
          </w:tcPr>
          <w:p w14:paraId="44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4 216</w:t>
            </w:r>
            <w:r>
              <w:rPr>
                <w:rFonts w:ascii="Times New Roman" w:hAnsi="Times New Roman"/>
                <w:sz w:val="20"/>
              </w:rPr>
              <w:t> 000,00</w:t>
            </w:r>
          </w:p>
        </w:tc>
        <w:tc>
          <w:tcPr>
            <w:tcW w:type="dxa" w:w="1700"/>
          </w:tcPr>
          <w:p w14:paraId="45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</w:t>
            </w:r>
            <w:r>
              <w:rPr>
                <w:rFonts w:ascii="Times New Roman" w:hAnsi="Times New Roman"/>
                <w:sz w:val="20"/>
              </w:rPr>
              <w:t> 000,00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46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type="dxa" w:w="4111"/>
          </w:tcPr>
          <w:p w14:paraId="47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604 01 02 00 00 04 0000 710</w:t>
            </w:r>
          </w:p>
        </w:tc>
        <w:tc>
          <w:tcPr>
            <w:tcW w:type="dxa" w:w="2410"/>
          </w:tcPr>
          <w:p w14:paraId="48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</w:t>
            </w:r>
            <w:r>
              <w:rPr>
                <w:rFonts w:ascii="Times New Roman" w:hAnsi="Times New Roman"/>
                <w:sz w:val="20"/>
              </w:rPr>
              <w:t>00 000,00</w:t>
            </w:r>
          </w:p>
        </w:tc>
        <w:tc>
          <w:tcPr>
            <w:tcW w:type="dxa" w:w="1843"/>
          </w:tcPr>
          <w:p w14:paraId="49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4 216</w:t>
            </w:r>
            <w:r>
              <w:rPr>
                <w:rFonts w:ascii="Times New Roman" w:hAnsi="Times New Roman"/>
                <w:sz w:val="20"/>
              </w:rPr>
              <w:t> 000,00</w:t>
            </w:r>
          </w:p>
        </w:tc>
        <w:tc>
          <w:tcPr>
            <w:tcW w:type="dxa" w:w="1700"/>
          </w:tcPr>
          <w:p w14:paraId="4A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</w:t>
            </w:r>
            <w:r>
              <w:rPr>
                <w:rFonts w:ascii="Times New Roman" w:hAnsi="Times New Roman"/>
                <w:sz w:val="20"/>
              </w:rPr>
              <w:t> 000,00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4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type="dxa" w:w="4111"/>
          </w:tcPr>
          <w:p w14:paraId="4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604 01 02 00 00 04 0000 800</w:t>
            </w:r>
          </w:p>
        </w:tc>
        <w:tc>
          <w:tcPr>
            <w:tcW w:type="dxa" w:w="2410"/>
          </w:tcPr>
          <w:p w14:paraId="4D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5 0</w:t>
            </w:r>
            <w:r>
              <w:rPr>
                <w:rFonts w:ascii="Times New Roman" w:hAnsi="Times New Roman"/>
                <w:sz w:val="20"/>
              </w:rPr>
              <w:t>00 000,00</w:t>
            </w:r>
          </w:p>
        </w:tc>
        <w:tc>
          <w:tcPr>
            <w:tcW w:type="dxa" w:w="1843"/>
          </w:tcPr>
          <w:p w14:paraId="4E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-4 271</w:t>
            </w:r>
            <w:r>
              <w:rPr>
                <w:rFonts w:ascii="Times New Roman" w:hAnsi="Times New Roman"/>
                <w:sz w:val="20"/>
              </w:rPr>
              <w:t xml:space="preserve"> 000,00</w:t>
            </w:r>
          </w:p>
        </w:tc>
        <w:tc>
          <w:tcPr>
            <w:tcW w:type="dxa" w:w="1700"/>
          </w:tcPr>
          <w:p w14:paraId="4F000000">
            <w:pPr>
              <w:widowControl w:val="1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-729</w:t>
            </w:r>
            <w:r>
              <w:rPr>
                <w:rFonts w:ascii="Times New Roman" w:hAnsi="Times New Roman"/>
                <w:sz w:val="20"/>
              </w:rPr>
              <w:t xml:space="preserve"> 000,00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50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кредитов, полученных от кредитных </w:t>
            </w:r>
          </w:p>
        </w:tc>
        <w:tc>
          <w:tcPr>
            <w:tcW w:type="dxa" w:w="4111"/>
          </w:tcPr>
          <w:p w14:paraId="51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604 01 02 00 00 04 0000 810</w:t>
            </w:r>
          </w:p>
        </w:tc>
        <w:tc>
          <w:tcPr>
            <w:tcW w:type="dxa" w:w="2410"/>
          </w:tcPr>
          <w:p w14:paraId="52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5 0</w:t>
            </w:r>
            <w:r>
              <w:rPr>
                <w:rFonts w:ascii="Times New Roman" w:hAnsi="Times New Roman"/>
                <w:sz w:val="20"/>
              </w:rPr>
              <w:t>00 000,00</w:t>
            </w:r>
          </w:p>
        </w:tc>
        <w:tc>
          <w:tcPr>
            <w:tcW w:type="dxa" w:w="1843"/>
          </w:tcPr>
          <w:p w14:paraId="53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4 271</w:t>
            </w:r>
            <w:r>
              <w:rPr>
                <w:rFonts w:ascii="Times New Roman" w:hAnsi="Times New Roman"/>
                <w:sz w:val="20"/>
              </w:rPr>
              <w:t> 000,00</w:t>
            </w:r>
          </w:p>
        </w:tc>
        <w:tc>
          <w:tcPr>
            <w:tcW w:type="dxa" w:w="1700"/>
          </w:tcPr>
          <w:p w14:paraId="54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-729</w:t>
            </w:r>
            <w:r>
              <w:rPr>
                <w:rFonts w:ascii="Times New Roman" w:hAnsi="Times New Roman"/>
                <w:sz w:val="20"/>
              </w:rPr>
              <w:t> 000,00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55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организаций, бюджетами городских округов в валюте Российской Федерации</w:t>
            </w:r>
          </w:p>
        </w:tc>
        <w:tc>
          <w:tcPr>
            <w:tcW w:type="dxa" w:w="4111"/>
          </w:tcPr>
          <w:p w14:paraId="56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10"/>
          </w:tcPr>
          <w:p w14:paraId="57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</w:tcPr>
          <w:p w14:paraId="58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0"/>
          </w:tcPr>
          <w:p w14:paraId="59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00"/>
        </w:trPr>
        <w:tc>
          <w:tcPr>
            <w:tcW w:type="dxa" w:w="4820"/>
          </w:tcPr>
          <w:p w14:paraId="5A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4111"/>
          </w:tcPr>
          <w:p w14:paraId="5B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604 01 03 00 00 00 0000 000</w:t>
            </w:r>
          </w:p>
        </w:tc>
        <w:tc>
          <w:tcPr>
            <w:tcW w:type="dxa" w:w="2410"/>
          </w:tcPr>
          <w:p w14:paraId="5C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843"/>
          </w:tcPr>
          <w:p w14:paraId="5D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00"/>
          </w:tcPr>
          <w:p w14:paraId="5E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5F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4111"/>
          </w:tcPr>
          <w:p w14:paraId="60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604 01 03 01 00 04 0000 700</w:t>
            </w:r>
          </w:p>
        </w:tc>
        <w:tc>
          <w:tcPr>
            <w:tcW w:type="dxa" w:w="2410"/>
          </w:tcPr>
          <w:p w14:paraId="61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3 684 375,00</w:t>
            </w:r>
          </w:p>
        </w:tc>
        <w:tc>
          <w:tcPr>
            <w:tcW w:type="dxa" w:w="1843"/>
          </w:tcPr>
          <w:p w14:paraId="62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3 684 375,00</w:t>
            </w:r>
          </w:p>
        </w:tc>
        <w:tc>
          <w:tcPr>
            <w:tcW w:type="dxa" w:w="1700"/>
          </w:tcPr>
          <w:p w14:paraId="63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64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type="dxa" w:w="4111"/>
          </w:tcPr>
          <w:p w14:paraId="65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604 01 03 01 00 04 0000 710</w:t>
            </w:r>
          </w:p>
        </w:tc>
        <w:tc>
          <w:tcPr>
            <w:tcW w:type="dxa" w:w="2410"/>
          </w:tcPr>
          <w:p w14:paraId="66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3 684 375,00</w:t>
            </w:r>
          </w:p>
        </w:tc>
        <w:tc>
          <w:tcPr>
            <w:tcW w:type="dxa" w:w="1843"/>
          </w:tcPr>
          <w:p w14:paraId="67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3 684 375,00</w:t>
            </w:r>
          </w:p>
        </w:tc>
        <w:tc>
          <w:tcPr>
            <w:tcW w:type="dxa" w:w="1700"/>
          </w:tcPr>
          <w:p w14:paraId="68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69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4111"/>
          </w:tcPr>
          <w:p w14:paraId="6A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604 01 03 01 00 04 0000 800</w:t>
            </w:r>
          </w:p>
        </w:tc>
        <w:tc>
          <w:tcPr>
            <w:tcW w:type="dxa" w:w="2410"/>
          </w:tcPr>
          <w:p w14:paraId="6B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-3 684 375,00</w:t>
            </w:r>
          </w:p>
        </w:tc>
        <w:tc>
          <w:tcPr>
            <w:tcW w:type="dxa" w:w="1843"/>
          </w:tcPr>
          <w:p w14:paraId="6C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-3 684 375,00</w:t>
            </w:r>
          </w:p>
        </w:tc>
        <w:tc>
          <w:tcPr>
            <w:tcW w:type="dxa" w:w="1700"/>
          </w:tcPr>
          <w:p w14:paraId="6D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6E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4111"/>
          </w:tcPr>
          <w:p w14:paraId="6F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604 01 03 01 00 04 0000 810</w:t>
            </w:r>
          </w:p>
        </w:tc>
        <w:tc>
          <w:tcPr>
            <w:tcW w:type="dxa" w:w="2410"/>
          </w:tcPr>
          <w:p w14:paraId="70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-3 684 375,00</w:t>
            </w:r>
          </w:p>
        </w:tc>
        <w:tc>
          <w:tcPr>
            <w:tcW w:type="dxa" w:w="1843"/>
          </w:tcPr>
          <w:p w14:paraId="71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-3 684 375,00</w:t>
            </w:r>
          </w:p>
        </w:tc>
        <w:tc>
          <w:tcPr>
            <w:tcW w:type="dxa" w:w="1700"/>
          </w:tcPr>
          <w:p w14:paraId="72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73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type="dxa" w:w="4111"/>
          </w:tcPr>
          <w:p w14:paraId="74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000 01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2410"/>
          </w:tcPr>
          <w:p w14:paraId="75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843"/>
          </w:tcPr>
          <w:p w14:paraId="76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-135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535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00"/>
          </w:tcPr>
          <w:p w14:paraId="77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78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type="dxa" w:w="4111"/>
          </w:tcPr>
          <w:p w14:paraId="79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000 01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2410"/>
          </w:tcPr>
          <w:p w14:paraId="7A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843"/>
          </w:tcPr>
          <w:p w14:paraId="7B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-135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535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00"/>
          </w:tcPr>
          <w:p w14:paraId="7C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7D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type="dxa" w:w="4111"/>
          </w:tcPr>
          <w:p w14:paraId="7E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000 01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2410"/>
          </w:tcPr>
          <w:p w14:paraId="7F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843"/>
          </w:tcPr>
          <w:p w14:paraId="80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-135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535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00"/>
          </w:tcPr>
          <w:p w14:paraId="81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82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</w:t>
            </w:r>
          </w:p>
        </w:tc>
        <w:tc>
          <w:tcPr>
            <w:tcW w:type="dxa" w:w="4111"/>
          </w:tcPr>
          <w:p w14:paraId="83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0000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type="dxa" w:w="2410"/>
          </w:tcPr>
          <w:p w14:paraId="84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843"/>
          </w:tcPr>
          <w:p w14:paraId="85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-135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535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00"/>
          </w:tcPr>
          <w:p w14:paraId="86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87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type="dxa" w:w="4111"/>
          </w:tcPr>
          <w:p w14:paraId="88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10"/>
          </w:tcPr>
          <w:p w14:paraId="89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</w:tcPr>
          <w:p w14:paraId="8A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0"/>
          </w:tcPr>
          <w:p w14:paraId="8B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4820"/>
          </w:tcPr>
          <w:p w14:paraId="8C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4111"/>
          </w:tcPr>
          <w:p w14:paraId="8D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604 01 05 00 00 00 0000 000</w:t>
            </w:r>
          </w:p>
        </w:tc>
        <w:tc>
          <w:tcPr>
            <w:tcW w:type="dxa" w:w="2410"/>
          </w:tcPr>
          <w:p w14:paraId="8E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475 951,07</w:t>
            </w:r>
          </w:p>
        </w:tc>
        <w:tc>
          <w:tcPr>
            <w:tcW w:type="dxa" w:w="1843"/>
          </w:tcPr>
          <w:p w14:paraId="8F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787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700"/>
          </w:tcPr>
          <w:p w14:paraId="90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432 163,40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91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4111"/>
          </w:tcPr>
          <w:p w14:paraId="92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604 01 05 00 00 00 0000 500</w:t>
            </w:r>
          </w:p>
        </w:tc>
        <w:tc>
          <w:tcPr>
            <w:tcW w:type="dxa" w:w="2410"/>
          </w:tcPr>
          <w:p w14:paraId="93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-31 232 959,60</w:t>
            </w:r>
          </w:p>
        </w:tc>
        <w:tc>
          <w:tcPr>
            <w:tcW w:type="dxa" w:w="1843"/>
          </w:tcPr>
          <w:p w14:paraId="94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-36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005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384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0"/>
          </w:tcPr>
          <w:p w14:paraId="95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110"/>
        </w:trPr>
        <w:tc>
          <w:tcPr>
            <w:tcW w:type="dxa" w:w="4820"/>
          </w:tcPr>
          <w:p w14:paraId="96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4111"/>
          </w:tcPr>
          <w:p w14:paraId="97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604 01 05 02 00 00 0000 500</w:t>
            </w:r>
          </w:p>
        </w:tc>
        <w:tc>
          <w:tcPr>
            <w:tcW w:type="dxa" w:w="2410"/>
          </w:tcPr>
          <w:p w14:paraId="98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-31 232 959,60</w:t>
            </w:r>
          </w:p>
        </w:tc>
        <w:tc>
          <w:tcPr>
            <w:tcW w:type="dxa" w:w="1843"/>
          </w:tcPr>
          <w:p w14:paraId="99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-36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005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384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0"/>
          </w:tcPr>
          <w:p w14:paraId="9A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9B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4111"/>
          </w:tcPr>
          <w:p w14:paraId="9C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604 01 05 02 01 00 0000 510</w:t>
            </w:r>
          </w:p>
        </w:tc>
        <w:tc>
          <w:tcPr>
            <w:tcW w:type="dxa" w:w="2410"/>
          </w:tcPr>
          <w:p w14:paraId="9D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-31 232 959,60</w:t>
            </w:r>
          </w:p>
        </w:tc>
        <w:tc>
          <w:tcPr>
            <w:tcW w:type="dxa" w:w="1843"/>
          </w:tcPr>
          <w:p w14:paraId="9E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-36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005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384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0"/>
          </w:tcPr>
          <w:p w14:paraId="9F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A0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type="dxa" w:w="4111"/>
          </w:tcPr>
          <w:p w14:paraId="A1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604 01 05 02 01 04 0000 510</w:t>
            </w:r>
          </w:p>
        </w:tc>
        <w:tc>
          <w:tcPr>
            <w:tcW w:type="dxa" w:w="2410"/>
          </w:tcPr>
          <w:p w14:paraId="A2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-31 232 959,60</w:t>
            </w:r>
          </w:p>
        </w:tc>
        <w:tc>
          <w:tcPr>
            <w:tcW w:type="dxa" w:w="1843"/>
          </w:tcPr>
          <w:p w14:paraId="A3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-36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005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384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0"/>
          </w:tcPr>
          <w:p w14:paraId="A4000000">
            <w:pPr>
              <w:widowControl w:val="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A5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4111"/>
          </w:tcPr>
          <w:p w14:paraId="A6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604 01 05 00 00 00 0000 600</w:t>
            </w:r>
          </w:p>
        </w:tc>
        <w:tc>
          <w:tcPr>
            <w:tcW w:type="dxa" w:w="2410"/>
          </w:tcPr>
          <w:p w14:paraId="A7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31 708 910,67</w:t>
            </w:r>
          </w:p>
        </w:tc>
        <w:tc>
          <w:tcPr>
            <w:tcW w:type="dxa" w:w="1843"/>
          </w:tcPr>
          <w:p w14:paraId="A8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049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171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00"/>
          </w:tcPr>
          <w:p w14:paraId="A9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143"/>
        </w:trPr>
        <w:tc>
          <w:tcPr>
            <w:tcW w:type="dxa" w:w="4820"/>
          </w:tcPr>
          <w:p w14:paraId="AA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4111"/>
          </w:tcPr>
          <w:p w14:paraId="AB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604 01 05 02 00 00 0000 600</w:t>
            </w:r>
          </w:p>
        </w:tc>
        <w:tc>
          <w:tcPr>
            <w:tcW w:type="dxa" w:w="2410"/>
          </w:tcPr>
          <w:p w14:paraId="AC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31 708 910,67</w:t>
            </w:r>
          </w:p>
        </w:tc>
        <w:tc>
          <w:tcPr>
            <w:tcW w:type="dxa" w:w="1843"/>
          </w:tcPr>
          <w:p w14:paraId="AD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049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171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00"/>
          </w:tcPr>
          <w:p w14:paraId="AE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45"/>
        </w:trPr>
        <w:tc>
          <w:tcPr>
            <w:tcW w:type="dxa" w:w="4820"/>
          </w:tcPr>
          <w:p w14:paraId="AF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4111"/>
          </w:tcPr>
          <w:p w14:paraId="B0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604 01 05 02 01 00 0000 610</w:t>
            </w:r>
          </w:p>
        </w:tc>
        <w:tc>
          <w:tcPr>
            <w:tcW w:type="dxa" w:w="2410"/>
          </w:tcPr>
          <w:p w14:paraId="B1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31 708 910,67</w:t>
            </w:r>
          </w:p>
        </w:tc>
        <w:tc>
          <w:tcPr>
            <w:tcW w:type="dxa" w:w="1843"/>
          </w:tcPr>
          <w:p w14:paraId="B2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049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171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00"/>
          </w:tcPr>
          <w:p w14:paraId="B3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4820"/>
          </w:tcPr>
          <w:p w14:paraId="B4000000">
            <w:pPr>
              <w:widowControl w:val="1"/>
              <w:spacing w:after="0" w:line="235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type="dxa" w:w="4111"/>
          </w:tcPr>
          <w:p w14:paraId="B5000000">
            <w:pPr>
              <w:widowControl w:val="1"/>
              <w:spacing w:after="0" w:line="235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604 01 05 02 01 04 0000 610</w:t>
            </w:r>
          </w:p>
        </w:tc>
        <w:tc>
          <w:tcPr>
            <w:tcW w:type="dxa" w:w="2410"/>
          </w:tcPr>
          <w:p w14:paraId="B6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31 708 910,67</w:t>
            </w:r>
          </w:p>
        </w:tc>
        <w:tc>
          <w:tcPr>
            <w:tcW w:type="dxa" w:w="1843"/>
          </w:tcPr>
          <w:p w14:paraId="B7000000">
            <w:pPr>
              <w:widowControl w:val="1"/>
              <w:ind/>
              <w:jc w:val="right"/>
            </w:pPr>
            <w:r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049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171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00"/>
          </w:tcPr>
          <w:p w14:paraId="B8000000">
            <w:pPr>
              <w:widowControl w:val="1"/>
              <w:spacing w:after="0" w:line="235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B9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B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BB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BC000000">
      <w:pPr>
        <w:widowControl w:val="1"/>
        <w:tabs>
          <w:tab w:leader="none" w:pos="6300" w:val="left"/>
        </w:tabs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BD000000">
      <w:pPr>
        <w:widowControl w:val="1"/>
        <w:tabs>
          <w:tab w:leader="none" w:pos="6300" w:val="left"/>
        </w:tabs>
        <w:spacing w:after="0" w:line="240" w:lineRule="exact"/>
        <w:ind w:right="-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Ставропольской городской Думы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Г.С.Колягин</w:t>
      </w:r>
    </w:p>
    <w:p w14:paraId="BE000000">
      <w:pPr>
        <w:rPr>
          <w:rFonts w:ascii="Times New Roman" w:hAnsi="Times New Roman"/>
          <w:sz w:val="28"/>
        </w:rPr>
      </w:pPr>
    </w:p>
    <w:sectPr>
      <w:footerReference r:id="rId1" w:type="default"/>
      <w:pgSz w:h="11906" w:orient="landscape" w:w="16838"/>
      <w:pgMar w:bottom="1134" w:footer="709" w:gutter="0" w:header="709" w:left="1134" w:right="851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3" w:type="paragraph">
    <w:name w:val="No Spacing"/>
    <w:link w:val="Style_3_ch"/>
    <w:rPr>
      <w:sz w:val="22"/>
    </w:rPr>
  </w:style>
  <w:style w:styleId="Style_3_ch" w:type="character">
    <w:name w:val="No Spacing"/>
    <w:link w:val="Style_3"/>
    <w:rPr>
      <w:sz w:val="22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4"/>
    <w:link w:val="Style_1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3" w:type="paragraph">
    <w:name w:val="Normal (Web)"/>
    <w:basedOn w:val="Style_4"/>
    <w:link w:val="Style_23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4_ch"/>
    <w:link w:val="Style_23"/>
    <w:rPr>
      <w:rFonts w:ascii="Times New Roman" w:hAnsi="Times New Roman"/>
      <w:sz w:val="24"/>
    </w:rPr>
  </w:style>
  <w:style w:styleId="Style_24" w:type="paragraph">
    <w:name w:val="Balloon Text"/>
    <w:basedOn w:val="Style_4"/>
    <w:link w:val="Style_24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2025-06-11T11:13:45Z</dcterms:created>
  <dcterms:modified xsi:type="dcterms:W3CDTF">2025-06-11T11:13:45Z</dcterms:modified>
</cp:coreProperties>
</file>