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Уведомление</w:t>
      </w:r>
      <w:r/>
    </w:p>
    <w:p>
      <w:pPr>
        <w:jc w:val="center"/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подготовке </w:t>
      </w:r>
      <w:r>
        <w:rPr>
          <w:rFonts w:ascii="Times New Roman" w:hAnsi="Times New Roman" w:cs="Times New Roman"/>
          <w:b/>
          <w:sz w:val="28"/>
          <w:szCs w:val="28"/>
        </w:rPr>
        <w:t xml:space="preserve">решения Ставропольской городской Думы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eastAsia="Arial Unicode MS" w:cs="Times New Roman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соотв</w:t>
      </w:r>
      <w:r>
        <w:rPr>
          <w:rFonts w:ascii="Times New Roman" w:hAnsi="Times New Roman" w:cs="Times New Roman"/>
          <w:sz w:val="28"/>
          <w:szCs w:val="28"/>
        </w:rPr>
        <w:t xml:space="preserve">етствии с Порядком проведения оценки регулирующего воздействия проектов нормативных правовых актов главы города Ставрополя, администрации города Ставрополя, утвержденным постановлением администрации города Ставрополя от 06.03.2018 № 391               «Об о</w:t>
      </w:r>
      <w:r>
        <w:rPr>
          <w:rFonts w:ascii="Times New Roman" w:hAnsi="Times New Roman" w:cs="Times New Roman"/>
          <w:sz w:val="28"/>
          <w:szCs w:val="28"/>
        </w:rPr>
        <w:t xml:space="preserve">ценке регулирующего воздействия проектов нормативных правовых актов главы города Ставрополя, администрации города Ставрополя                          и экспертизе нормативных правовых актов главы города Ставрополя, администрации города Ставрополя» комитет </w:t>
      </w:r>
      <w:r>
        <w:rPr>
          <w:rFonts w:ascii="Times New Roman" w:hAnsi="Times New Roman" w:cs="Times New Roman"/>
          <w:sz w:val="28"/>
          <w:szCs w:val="28"/>
        </w:rPr>
        <w:t xml:space="preserve">экономического развития и</w:t>
      </w:r>
      <w:r>
        <w:rPr>
          <w:rFonts w:ascii="Times New Roman" w:hAnsi="Times New Roman" w:cs="Times New Roman"/>
          <w:sz w:val="28"/>
          <w:szCs w:val="28"/>
        </w:rPr>
        <w:t xml:space="preserve"> торговли администраци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города Ставрополя извещает</w:t>
      </w:r>
      <w:r>
        <w:rPr>
          <w:rFonts w:ascii="Times New Roman" w:hAnsi="Times New Roman" w:cs="Times New Roman"/>
          <w:sz w:val="28"/>
          <w:szCs w:val="28"/>
        </w:rPr>
        <w:t xml:space="preserve"> Вас о размещении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города Ставрополя уведомления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о подготовке </w:t>
      </w:r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>
        <w:rPr>
          <w:rFonts w:ascii="Times New Roman" w:hAnsi="Times New Roman" w:cs="Times New Roman"/>
          <w:sz w:val="28"/>
          <w:szCs w:val="28"/>
        </w:rPr>
        <w:t xml:space="preserve">решения Ставропольской городской Думы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Схему размещения нестационарных торговых объектов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города Ставрополя, утвержденную решением Ставропольской городской Думы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Схемы размещения нестационарных торговых объектов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города Ставрополя»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Arial Unicode MS" w:cs="Times New Roman"/>
          <w:sz w:val="28"/>
          <w:szCs w:val="28"/>
        </w:rPr>
        <w:t xml:space="preserve">(далее – проект), </w:t>
      </w:r>
      <w:r>
        <w:rPr>
          <w:rFonts w:ascii="Times New Roman" w:hAnsi="Times New Roman" w:eastAsia="Arial Unicode MS" w:cs="Times New Roman"/>
          <w:sz w:val="28"/>
          <w:szCs w:val="28"/>
        </w:rPr>
        <w:t xml:space="preserve">вступление</w:t>
      </w:r>
      <w:r>
        <w:rPr>
          <w:rFonts w:ascii="Times New Roman" w:hAnsi="Times New Roman" w:eastAsia="Arial Unicode MS" w:cs="Times New Roman"/>
          <w:sz w:val="28"/>
          <w:szCs w:val="28"/>
        </w:rPr>
        <w:t xml:space="preserve"> в силу которого планируется </w:t>
      </w:r>
      <w:r>
        <w:rPr>
          <w:rFonts w:ascii="Times New Roman" w:hAnsi="Times New Roman" w:cs="Times New Roman"/>
          <w:sz w:val="28"/>
          <w:szCs w:val="28"/>
        </w:rPr>
        <w:t xml:space="preserve">на следующий день после дня его официального опубликования в газете «Вечерний Ставрополь»</w:t>
      </w:r>
      <w:r>
        <w:rPr>
          <w:rFonts w:ascii="Times New Roman" w:hAnsi="Times New Roman" w:eastAsia="Arial Unicode MS" w:cs="Times New Roman"/>
          <w:sz w:val="28"/>
          <w:szCs w:val="28"/>
        </w:rPr>
        <w:t xml:space="preserve">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Arial Unicode MS" w:cs="Times New Roman"/>
          <w:sz w:val="28"/>
          <w:szCs w:val="28"/>
        </w:rPr>
        <w:t xml:space="preserve">Настоящий проект разрабатывается в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Федеральным законом от 06 октября 2003 г. </w:t>
      </w:r>
      <w:r>
        <w:rPr>
          <w:rFonts w:ascii="Times New Roman" w:hAnsi="Times New Roman" w:cs="Times New Roman"/>
          <w:sz w:val="28"/>
          <w:szCs w:val="28"/>
        </w:rPr>
        <w:br/>
        <w:t xml:space="preserve">№ 131-ФЗ «Об общих принципах организации местного самоуправления в Российской Федерации», решением Ставропольской городской Думы</w:t>
      </w:r>
      <w:r>
        <w:rPr>
          <w:rFonts w:ascii="Times New Roman" w:hAnsi="Times New Roman" w:cs="Times New Roman"/>
          <w:sz w:val="28"/>
          <w:szCs w:val="28"/>
        </w:rPr>
        <w:br/>
        <w:t xml:space="preserve">от 26 января 2022 г. № 47 «Об утверждении Схемы размещения нестационарных торговых объектов на территории города Ставрополя»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разрабатывается комитетом </w:t>
      </w:r>
      <w:r>
        <w:rPr>
          <w:rFonts w:ascii="Times New Roman" w:hAnsi="Times New Roman" w:cs="Times New Roman"/>
          <w:sz w:val="28"/>
          <w:szCs w:val="28"/>
        </w:rPr>
        <w:t xml:space="preserve">экономического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и торговли администрации города Ставрополя: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юридический и почтовый адрес: 3550</w:t>
      </w:r>
      <w:r>
        <w:rPr>
          <w:rFonts w:ascii="Times New Roman" w:hAnsi="Times New Roman" w:cs="Times New Roman"/>
          <w:sz w:val="28"/>
          <w:szCs w:val="28"/>
        </w:rPr>
        <w:t xml:space="preserve">06</w:t>
      </w:r>
      <w:r>
        <w:rPr>
          <w:rFonts w:ascii="Times New Roman" w:hAnsi="Times New Roman" w:cs="Times New Roman"/>
          <w:sz w:val="28"/>
          <w:szCs w:val="28"/>
        </w:rPr>
        <w:t xml:space="preserve">, г. Ставрополь, </w:t>
      </w:r>
      <w:r>
        <w:rPr>
          <w:rFonts w:ascii="Times New Roman" w:hAnsi="Times New Roman" w:cs="Times New Roman"/>
          <w:sz w:val="28"/>
          <w:szCs w:val="28"/>
        </w:rPr>
        <w:t xml:space="preserve">ул. К. Хетагурова, 8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фактический адрес: </w:t>
      </w:r>
      <w:r>
        <w:rPr>
          <w:rFonts w:ascii="Times New Roman" w:hAnsi="Times New Roman" w:cs="Times New Roman"/>
          <w:sz w:val="28"/>
          <w:szCs w:val="28"/>
        </w:rPr>
        <w:t xml:space="preserve">355006, г. Ставрополь, ул. К. Хетагурова, 8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официального сайта: 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http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://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www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</w:t>
      </w:r>
      <w:hyperlink r:id="rId8" w:tooltip="mailto:stavtorg@inbox.ru" w:history="1">
        <w:r>
          <w:rPr>
            <w:rStyle w:val="602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 xml:space="preserve">stavtorg</w:t>
        </w:r>
        <w:r>
          <w:rPr>
            <w:rStyle w:val="602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@</w:t>
        </w:r>
        <w:r>
          <w:rPr>
            <w:rStyle w:val="602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 xml:space="preserve">inbox</w:t>
        </w:r>
        <w:r>
          <w:rPr>
            <w:rStyle w:val="602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.</w:t>
        </w:r>
        <w:r>
          <w:rPr>
            <w:rStyle w:val="602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 xml:space="preserve">ru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: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телефон: (8652)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23-98-72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факс: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(8652)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27-10-07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Предложения о необходимости и вариантах правового регулирования общественных отношений предоставляются в соответствии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постановлением администрации города Ставрополя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06.03.2018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391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следующей форме:</w:t>
      </w:r>
      <w:r/>
    </w:p>
    <w:p>
      <w:pPr>
        <w:jc w:val="center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</w:t>
      </w:r>
      <w:r/>
    </w:p>
    <w:p>
      <w:pPr>
        <w:jc w:val="center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представления предложений о необходимости и вариантах правового регулирования соответствующих общественных отношений в связи с размещением уведомления о подготовке проекта нормативного правового акта </w:t>
      </w:r>
      <w:r>
        <w:rPr>
          <w:rFonts w:ascii="Times New Roman" w:hAnsi="Times New Roman" w:cs="Times New Roman"/>
          <w:sz w:val="28"/>
          <w:szCs w:val="28"/>
        </w:rPr>
        <w:t xml:space="preserve">главы</w:t>
      </w:r>
      <w:r>
        <w:rPr>
          <w:rFonts w:ascii="Times New Roman" w:hAnsi="Times New Roman" w:cs="Times New Roman"/>
          <w:sz w:val="28"/>
          <w:szCs w:val="28"/>
        </w:rPr>
        <w:t xml:space="preserve"> города Ставрополя,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Style w:val="603"/>
        <w:tblW w:w="0" w:type="auto"/>
        <w:tblLook w:val="04A0" w:firstRow="1" w:lastRow="0" w:firstColumn="1" w:lastColumn="0" w:noHBand="0" w:noVBand="1"/>
      </w:tblPr>
      <w:tblGrid>
        <w:gridCol w:w="9570"/>
      </w:tblGrid>
      <w:tr>
        <w:trPr/>
        <w:tc>
          <w:tcPr>
            <w:tcW w:w="957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 Описание общественных отношений, предлагаемых к правовому регулированию</w:t>
            </w:r>
            <w:r/>
          </w:p>
        </w:tc>
      </w:tr>
      <w:tr>
        <w:trPr/>
        <w:tc>
          <w:tcPr>
            <w:tcW w:w="957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957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 Наименование организации, вносящей предложения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необходимости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вариантах правового регулирования общественных отношений в связи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размещением уведомления о подготовке проекта нормативного правового акта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города Ставрополя,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города Ставрополя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(далее соответственно – предложения, проект правового акта).</w:t>
            </w:r>
            <w:r/>
          </w:p>
        </w:tc>
      </w:tr>
      <w:tr>
        <w:trPr/>
        <w:tc>
          <w:tcPr>
            <w:tcW w:w="957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957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 Срок, установленный разработчиком проекта правового акта для направления предложений.</w:t>
            </w:r>
            <w:r/>
          </w:p>
        </w:tc>
      </w:tr>
      <w:tr>
        <w:trPr/>
        <w:tc>
          <w:tcPr>
            <w:tcW w:w="957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957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Описание необходимости (отсутствия необходимости) правового регулирования предлагаемых общественных отношений.</w:t>
            </w:r>
            <w:r/>
          </w:p>
        </w:tc>
      </w:tr>
      <w:tr>
        <w:trPr/>
        <w:tc>
          <w:tcPr>
            <w:tcW w:w="957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957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 Описание возможных вариантов правового регулирования общественных отношений, предлагаемых к правовому регулированию (заполняется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случае, если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этапе подготовки заключения об оценке регулирующего воздействия сделан вывод о необходимости правового регулирования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предлагаемых общественных отношений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  <w:r/>
          </w:p>
        </w:tc>
      </w:tr>
      <w:tr>
        <w:trPr/>
        <w:tc>
          <w:tcPr>
            <w:tcW w:w="957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ab/>
        <w:t xml:space="preserve">Предложения и замечания принимаются комитетом </w:t>
      </w:r>
      <w:r>
        <w:rPr>
          <w:rFonts w:ascii="Times New Roman" w:hAnsi="Times New Roman" w:cs="Times New Roman"/>
          <w:sz w:val="28"/>
          <w:szCs w:val="28"/>
        </w:rPr>
        <w:t xml:space="preserve">экономического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и торговли администрации города Ставрополя с </w:t>
      </w:r>
      <w:r>
        <w:rPr>
          <w:rFonts w:ascii="Times New Roman" w:hAnsi="Times New Roman" w:cs="Times New Roman"/>
          <w:sz w:val="28"/>
          <w:szCs w:val="28"/>
        </w:rPr>
        <w:t xml:space="preserve">05 декабря</w:t>
      </w:r>
      <w:r>
        <w:rPr>
          <w:rFonts w:ascii="Times New Roman" w:hAnsi="Times New Roman" w:cs="Times New Roman"/>
          <w:sz w:val="28"/>
          <w:szCs w:val="28"/>
        </w:rPr>
        <w:t xml:space="preserve"> 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по </w:t>
      </w:r>
      <w:r>
        <w:rPr>
          <w:rFonts w:ascii="Times New Roman" w:hAnsi="Times New Roman" w:cs="Times New Roman"/>
          <w:sz w:val="28"/>
          <w:szCs w:val="28"/>
        </w:rPr>
        <w:t xml:space="preserve">11 декабря</w:t>
      </w:r>
      <w:r>
        <w:rPr>
          <w:rFonts w:ascii="Times New Roman" w:hAnsi="Times New Roman" w:cs="Times New Roman"/>
          <w:sz w:val="28"/>
          <w:szCs w:val="28"/>
        </w:rPr>
        <w:t xml:space="preserve"> 2023</w:t>
      </w:r>
      <w:r>
        <w:rPr>
          <w:rFonts w:ascii="Times New Roman" w:hAnsi="Times New Roman" w:cs="Times New Roman"/>
          <w:sz w:val="28"/>
          <w:szCs w:val="28"/>
        </w:rPr>
        <w:t xml:space="preserve"> года в письменном и электронном виде: </w:t>
      </w:r>
      <w:hyperlink r:id="rId9" w:tooltip="mailto:stavtorg@inbox.ru" w:history="1">
        <w:r>
          <w:rPr>
            <w:rStyle w:val="602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 xml:space="preserve">stavtorg</w:t>
        </w:r>
        <w:r>
          <w:rPr>
            <w:rStyle w:val="602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@</w:t>
        </w:r>
        <w:r>
          <w:rPr>
            <w:rStyle w:val="602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 xml:space="preserve">inbox</w:t>
        </w:r>
        <w:r>
          <w:rPr>
            <w:rStyle w:val="602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.</w:t>
        </w:r>
        <w:r>
          <w:rPr>
            <w:rStyle w:val="602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 xml:space="preserve">ru</w:t>
        </w:r>
      </w:hyperlink>
      <w:r/>
      <w:r/>
    </w:p>
    <w:p>
      <w:pPr>
        <w:jc w:val="both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exact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руководителя комитета</w:t>
      </w:r>
      <w:r/>
    </w:p>
    <w:p>
      <w:pPr>
        <w:jc w:val="both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</w:t>
      </w:r>
      <w:r>
        <w:rPr>
          <w:rFonts w:ascii="Times New Roman" w:hAnsi="Times New Roman" w:cs="Times New Roman"/>
          <w:sz w:val="28"/>
          <w:szCs w:val="28"/>
        </w:rPr>
        <w:t xml:space="preserve">кономического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и торговли</w:t>
      </w:r>
      <w:r/>
    </w:p>
    <w:p>
      <w:pPr>
        <w:ind w:right="-144"/>
        <w:jc w:val="both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В.А. Сидоренко</w:t>
      </w:r>
      <w:r/>
    </w:p>
    <w:sectPr>
      <w:footnotePr/>
      <w:endnotePr/>
      <w:type w:val="nextPage"/>
      <w:pgSz w:w="11906" w:h="16838" w:orient="portrait"/>
      <w:pgMar w:top="1134" w:right="567" w:bottom="567" w:left="1985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8"/>
    <w:next w:val="59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599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8"/>
    <w:next w:val="59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599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8"/>
    <w:next w:val="59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599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8"/>
    <w:next w:val="59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599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8"/>
    <w:next w:val="59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59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8"/>
    <w:next w:val="59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59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8"/>
    <w:next w:val="59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59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8"/>
    <w:next w:val="59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59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8"/>
    <w:next w:val="59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59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598"/>
    <w:next w:val="59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599"/>
    <w:link w:val="33"/>
    <w:uiPriority w:val="10"/>
    <w:rPr>
      <w:sz w:val="48"/>
      <w:szCs w:val="48"/>
    </w:rPr>
  </w:style>
  <w:style w:type="paragraph" w:styleId="35">
    <w:name w:val="Subtitle"/>
    <w:basedOn w:val="598"/>
    <w:next w:val="59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599"/>
    <w:link w:val="35"/>
    <w:uiPriority w:val="11"/>
    <w:rPr>
      <w:sz w:val="24"/>
      <w:szCs w:val="24"/>
    </w:rPr>
  </w:style>
  <w:style w:type="paragraph" w:styleId="37">
    <w:name w:val="Quote"/>
    <w:basedOn w:val="598"/>
    <w:next w:val="59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8"/>
    <w:next w:val="59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599"/>
    <w:link w:val="41"/>
    <w:uiPriority w:val="99"/>
  </w:style>
  <w:style w:type="paragraph" w:styleId="43">
    <w:name w:val="Footer"/>
    <w:basedOn w:val="59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599"/>
    <w:link w:val="43"/>
    <w:uiPriority w:val="99"/>
  </w:style>
  <w:style w:type="paragraph" w:styleId="45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8">
    <w:name w:val="Table Grid Light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59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599"/>
    <w:uiPriority w:val="99"/>
    <w:unhideWhenUsed/>
    <w:rPr>
      <w:vertAlign w:val="superscript"/>
    </w:rPr>
  </w:style>
  <w:style w:type="paragraph" w:styleId="177">
    <w:name w:val="endnote text"/>
    <w:basedOn w:val="59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599"/>
    <w:uiPriority w:val="99"/>
    <w:semiHidden/>
    <w:unhideWhenUsed/>
    <w:rPr>
      <w:vertAlign w:val="superscript"/>
    </w:rPr>
  </w:style>
  <w:style w:type="paragraph" w:styleId="180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character" w:styleId="599" w:default="1">
    <w:name w:val="Default Paragraph Font"/>
    <w:uiPriority w:val="1"/>
    <w:semiHidden/>
    <w:unhideWhenUsed/>
  </w:style>
  <w:style w:type="table" w:styleId="600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1" w:default="1">
    <w:name w:val="No List"/>
    <w:uiPriority w:val="99"/>
    <w:semiHidden/>
    <w:unhideWhenUsed/>
  </w:style>
  <w:style w:type="character" w:styleId="602">
    <w:name w:val="Hyperlink"/>
    <w:basedOn w:val="599"/>
    <w:rPr>
      <w:color w:val="0000ff"/>
      <w:u w:val="single"/>
    </w:rPr>
  </w:style>
  <w:style w:type="table" w:styleId="603">
    <w:name w:val="Table Grid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604">
    <w:name w:val="List Paragraph"/>
    <w:basedOn w:val="598"/>
    <w:uiPriority w:val="34"/>
    <w:qFormat/>
    <w:pPr>
      <w:contextualSpacing/>
      <w:ind w:left="720"/>
    </w:pPr>
  </w:style>
  <w:style w:type="paragraph" w:styleId="605">
    <w:name w:val="No Spacing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mailto:stavtorg@inbox.ru" TargetMode="External"/><Relationship Id="rId9" Type="http://schemas.openxmlformats.org/officeDocument/2006/relationships/hyperlink" Target="mailto:stavtorg@inbox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Р7-Офис/7.2.2.40</Application>
  <Company>КМЗиТ г. Ставрополь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NI.Mikheeva</dc:creator>
  <cp:revision>9</cp:revision>
  <dcterms:created xsi:type="dcterms:W3CDTF">2019-02-14T11:39:00Z</dcterms:created>
  <dcterms:modified xsi:type="dcterms:W3CDTF">2023-12-04T10:16:10Z</dcterms:modified>
</cp:coreProperties>
</file>