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widowControl w:val="0"/>
        <w:spacing w:after="0" w:line="240" w:lineRule="exact"/>
        <w:ind w:firstLine="0" w:left="4819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2</w:t>
      </w:r>
    </w:p>
    <w:p w14:paraId="06000000">
      <w:pPr>
        <w:widowControl w:val="0"/>
        <w:spacing w:after="0" w:line="240" w:lineRule="exact"/>
        <w:ind w:firstLine="0" w:left="4819"/>
        <w:outlineLvl w:val="2"/>
        <w:rPr>
          <w:rFonts w:ascii="Times New Roman" w:hAnsi="Times New Roman"/>
          <w:sz w:val="28"/>
        </w:rPr>
      </w:pPr>
    </w:p>
    <w:p w14:paraId="07000000">
      <w:pPr>
        <w:widowControl w:val="0"/>
        <w:spacing w:after="0" w:line="240" w:lineRule="exact"/>
        <w:ind w:firstLine="0" w:left="4819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муниципальной программе </w:t>
      </w:r>
      <w:r>
        <w:rPr>
          <w:rFonts w:ascii="Times New Roman" w:hAnsi="Times New Roman"/>
          <w:sz w:val="28"/>
        </w:rPr>
        <w:t xml:space="preserve">«Развитие градостроительства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на территории </w:t>
      </w:r>
      <w:r>
        <w:rPr>
          <w:rFonts w:ascii="Times New Roman" w:hAnsi="Times New Roman"/>
          <w:sz w:val="28"/>
        </w:rPr>
        <w:t>города Ставрополя»</w:t>
      </w:r>
    </w:p>
    <w:p w14:paraId="08000000">
      <w:pPr>
        <w:widowControl w:val="0"/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p w14:paraId="09000000">
      <w:pPr>
        <w:widowControl w:val="0"/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p w14:paraId="0A000000">
      <w:pPr>
        <w:widowControl w:val="0"/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p w14:paraId="0B000000">
      <w:pPr>
        <w:widowControl w:val="0"/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p w14:paraId="0C000000">
      <w:pPr>
        <w:widowControl w:val="0"/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p w14:paraId="0D000000">
      <w:pPr>
        <w:widowControl w:val="0"/>
        <w:spacing w:after="0" w:line="240" w:lineRule="exact"/>
        <w:ind/>
        <w:jc w:val="center"/>
        <w:rPr>
          <w:rFonts w:ascii="Times New Roman" w:hAnsi="Times New Roman"/>
          <w:sz w:val="28"/>
        </w:rPr>
      </w:pPr>
      <w:bookmarkStart w:id="1" w:name="P345"/>
      <w:bookmarkEnd w:id="1"/>
      <w:r>
        <w:rPr>
          <w:rFonts w:ascii="Times New Roman" w:hAnsi="Times New Roman"/>
          <w:sz w:val="28"/>
        </w:rPr>
        <w:t>СВЕДЕНИЯ</w:t>
      </w:r>
    </w:p>
    <w:p w14:paraId="0E000000">
      <w:pPr>
        <w:widowControl w:val="0"/>
        <w:spacing w:after="0" w:line="240" w:lineRule="exact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составе и значениях показателей (индикаторов) достижения целей и показателей решения задач муниципальной программы «Развитие градостроительства на </w:t>
      </w:r>
      <w:r>
        <w:rPr>
          <w:rFonts w:ascii="Times New Roman" w:hAnsi="Times New Roman"/>
          <w:sz w:val="28"/>
        </w:rPr>
        <w:t>территории города Ставрополя»</w:t>
      </w:r>
    </w:p>
    <w:p w14:paraId="0F000000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Borders>
          <w:top w:color="000000" w:sz="2" w:val="single"/>
          <w:left w:color="000000" w:sz="2" w:val="single"/>
          <w:right w:color="000000" w:sz="2" w:val="single"/>
          <w:insideH w:color="000000" w:sz="2" w:val="single"/>
          <w:insideV w:color="000000" w:sz="2" w:val="single"/>
        </w:tblBorders>
        <w:tblLayout w:type="fixed"/>
      </w:tblPr>
      <w:tblGrid>
        <w:gridCol w:w="534"/>
        <w:gridCol w:w="2588"/>
        <w:gridCol w:w="862"/>
        <w:gridCol w:w="666"/>
        <w:gridCol w:w="669"/>
        <w:gridCol w:w="681"/>
        <w:gridCol w:w="681"/>
        <w:gridCol w:w="623"/>
        <w:gridCol w:w="632"/>
        <w:gridCol w:w="680"/>
        <w:gridCol w:w="684"/>
      </w:tblGrid>
      <w:tr>
        <w:trPr>
          <w:trHeight w:hRule="atLeast" w:val="1440"/>
          <w:tblHeader/>
        </w:trPr>
        <w:tc>
          <w:tcPr>
            <w:tcW w:type="dxa" w:w="534"/>
            <w:vMerge w:val="restart"/>
            <w:tcBorders>
              <w:top w:color="000000" w:sz="2" w:val="single"/>
              <w:left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bookmarkStart w:id="2" w:name="_GoBack"/>
            <w:r>
              <w:rPr>
                <w:rFonts w:ascii="Times New Roman" w:hAnsi="Times New Roman"/>
                <w:sz w:val="19"/>
              </w:rPr>
              <w:t xml:space="preserve">№ </w:t>
            </w:r>
          </w:p>
          <w:p w14:paraId="1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</w:t>
            </w:r>
            <w:r>
              <w:rPr>
                <w:rFonts w:ascii="Times New Roman" w:hAnsi="Times New Roman"/>
                <w:sz w:val="19"/>
              </w:rPr>
              <w:t>/п</w:t>
            </w:r>
          </w:p>
        </w:tc>
        <w:tc>
          <w:tcPr>
            <w:tcW w:type="dxa" w:w="2588"/>
            <w:vMerge w:val="restart"/>
            <w:tcBorders>
              <w:top w:color="000000" w:sz="2" w:val="single"/>
              <w:left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Наименование показателя (индикатора) достижения цели и показателя</w:t>
            </w:r>
            <w:r>
              <w:rPr>
                <w:rFonts w:ascii="Times New Roman" w:hAnsi="Times New Roman"/>
                <w:color w:val="FF0000"/>
                <w:sz w:val="19"/>
              </w:rPr>
              <w:t xml:space="preserve"> </w:t>
            </w:r>
            <w:r>
              <w:rPr>
                <w:rFonts w:ascii="Times New Roman" w:hAnsi="Times New Roman"/>
                <w:sz w:val="19"/>
              </w:rPr>
              <w:t>решения задачи Программы</w:t>
            </w:r>
          </w:p>
        </w:tc>
        <w:tc>
          <w:tcPr>
            <w:tcW w:type="dxa" w:w="862"/>
            <w:vMerge w:val="restart"/>
            <w:tcBorders>
              <w:top w:color="000000" w:sz="2" w:val="single"/>
              <w:left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Един</w:t>
            </w:r>
            <w:r>
              <w:rPr>
                <w:rFonts w:ascii="Times New Roman" w:hAnsi="Times New Roman"/>
                <w:sz w:val="19"/>
              </w:rPr>
              <w:t>и-</w:t>
            </w:r>
            <w:r>
              <w:rPr>
                <w:rFonts w:ascii="Times New Roman" w:hAnsi="Times New Roman"/>
                <w:sz w:val="19"/>
              </w:rPr>
              <w:t xml:space="preserve"> </w:t>
            </w:r>
            <w:r>
              <w:rPr>
                <w:rFonts w:ascii="Times New Roman" w:hAnsi="Times New Roman"/>
                <w:sz w:val="19"/>
              </w:rPr>
              <w:t>ца</w:t>
            </w:r>
            <w:r>
              <w:rPr>
                <w:rFonts w:ascii="Times New Roman" w:hAnsi="Times New Roman"/>
                <w:sz w:val="19"/>
              </w:rPr>
              <w:t xml:space="preserve"> </w:t>
            </w:r>
            <w:r>
              <w:rPr>
                <w:rFonts w:ascii="Times New Roman" w:hAnsi="Times New Roman"/>
                <w:sz w:val="19"/>
              </w:rPr>
              <w:t>измере</w:t>
            </w:r>
            <w:r>
              <w:rPr>
                <w:rFonts w:ascii="Times New Roman" w:hAnsi="Times New Roman"/>
                <w:sz w:val="19"/>
              </w:rPr>
              <w:t>-</w:t>
            </w:r>
          </w:p>
          <w:p w14:paraId="1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ния</w:t>
            </w:r>
          </w:p>
        </w:tc>
        <w:tc>
          <w:tcPr>
            <w:tcW w:type="dxa" w:w="5316"/>
            <w:gridSpan w:val="8"/>
            <w:tcBorders>
              <w:top w:color="000000" w:sz="2" w:val="single"/>
              <w:left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00000">
            <w:pPr>
              <w:widowControl w:val="0"/>
              <w:spacing w:after="0" w:line="240" w:lineRule="exact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Значение показателя (индикатора) достижения цели и показателя решения задачи Программы по годам</w:t>
            </w:r>
          </w:p>
        </w:tc>
      </w:tr>
      <w:tr>
        <w:trPr>
          <w:trHeight w:hRule="atLeast" w:val="245"/>
        </w:trPr>
        <w:tc>
          <w:tcPr>
            <w:tcW w:type="dxa" w:w="534"/>
            <w:gridSpan w:val="1"/>
            <w:vMerge w:val="continue"/>
            <w:tcBorders>
              <w:top w:color="000000" w:sz="2" w:val="single"/>
              <w:left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588"/>
            <w:gridSpan w:val="1"/>
            <w:vMerge w:val="continue"/>
            <w:tcBorders>
              <w:top w:color="000000" w:sz="2" w:val="single"/>
              <w:left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62"/>
            <w:gridSpan w:val="1"/>
            <w:vMerge w:val="continue"/>
            <w:tcBorders>
              <w:top w:color="000000" w:sz="2" w:val="single"/>
              <w:left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666"/>
            <w:tcBorders>
              <w:top w:color="000000" w:sz="2" w:val="single"/>
              <w:left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2024</w:t>
            </w:r>
          </w:p>
        </w:tc>
        <w:tc>
          <w:tcPr>
            <w:tcW w:type="dxa" w:w="669"/>
            <w:tcBorders>
              <w:top w:color="000000" w:sz="2" w:val="single"/>
              <w:left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2025</w:t>
            </w:r>
          </w:p>
        </w:tc>
        <w:tc>
          <w:tcPr>
            <w:tcW w:type="dxa" w:w="681"/>
            <w:tcBorders>
              <w:top w:color="000000" w:sz="2" w:val="single"/>
              <w:left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</w:t>
            </w:r>
          </w:p>
        </w:tc>
        <w:tc>
          <w:tcPr>
            <w:tcW w:type="dxa" w:w="681"/>
            <w:tcBorders>
              <w:top w:color="000000" w:sz="2" w:val="single"/>
              <w:left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2027</w:t>
            </w:r>
          </w:p>
        </w:tc>
        <w:tc>
          <w:tcPr>
            <w:tcW w:type="dxa" w:w="623"/>
            <w:tcBorders>
              <w:top w:color="000000" w:sz="2" w:val="single"/>
              <w:left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2028</w:t>
            </w:r>
          </w:p>
        </w:tc>
        <w:tc>
          <w:tcPr>
            <w:tcW w:type="dxa" w:w="632"/>
            <w:tcBorders>
              <w:top w:color="000000" w:sz="2" w:val="single"/>
              <w:left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2029</w:t>
            </w:r>
          </w:p>
        </w:tc>
        <w:tc>
          <w:tcPr>
            <w:tcW w:type="dxa" w:w="680"/>
            <w:tcBorders>
              <w:top w:color="000000" w:sz="2" w:val="single"/>
              <w:left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2030</w:t>
            </w:r>
          </w:p>
        </w:tc>
        <w:tc>
          <w:tcPr>
            <w:tcW w:type="dxa" w:w="684"/>
            <w:tcBorders>
              <w:top w:color="000000" w:sz="2" w:val="single"/>
              <w:left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2031</w:t>
            </w:r>
            <w:bookmarkEnd w:id="2"/>
          </w:p>
        </w:tc>
      </w:tr>
    </w:tbl>
    <w:p w14:paraId="1E000000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"/>
        </w:rPr>
      </w:pPr>
    </w:p>
    <w:tbl>
      <w:tblPr>
        <w:tblStyle w:val="Style_2"/>
        <w:tblW w:type="auto" w:w="0"/>
        <w:tblBorders>
          <w:top w:color="000000" w:sz="2" w:val="single"/>
          <w:left w:color="000000" w:sz="2" w:val="single"/>
          <w:bottom w:color="000000" w:sz="2" w:val="single"/>
          <w:right w:color="000000" w:sz="2" w:val="single"/>
          <w:insideH w:color="000000" w:sz="2" w:val="single"/>
          <w:insideV w:color="000000" w:sz="2" w:val="single"/>
        </w:tblBorders>
        <w:tblLayout w:type="fixed"/>
      </w:tblPr>
      <w:tblGrid>
        <w:gridCol w:w="533"/>
        <w:gridCol w:w="2605"/>
        <w:gridCol w:w="850"/>
        <w:gridCol w:w="662"/>
        <w:gridCol w:w="675"/>
        <w:gridCol w:w="684"/>
        <w:gridCol w:w="675"/>
        <w:gridCol w:w="620"/>
        <w:gridCol w:w="637"/>
        <w:gridCol w:w="675"/>
        <w:gridCol w:w="684"/>
      </w:tblGrid>
      <w:tr>
        <w:tc>
          <w:tcPr>
            <w:tcW w:type="dxa" w:w="9300"/>
            <w:gridSpan w:val="1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00000">
            <w:pPr>
              <w:widowControl w:val="0"/>
              <w:spacing w:after="0" w:line="240" w:lineRule="exact"/>
              <w:ind/>
              <w:jc w:val="both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Цель 1. Обеспечение устойчивого развития территории города Ставрополя путем совершенствования системы градостроительной деятельности</w:t>
            </w:r>
          </w:p>
        </w:tc>
      </w:tr>
      <w:tr>
        <w:trPr>
          <w:trHeight w:hRule="atLeast" w:val="874"/>
        </w:trPr>
        <w:tc>
          <w:tcPr>
            <w:tcW w:type="dxa" w:w="5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1.</w:t>
            </w:r>
          </w:p>
        </w:tc>
        <w:tc>
          <w:tcPr>
            <w:tcW w:type="dxa" w:w="260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Площадь территории города Ставрополя, обеспеченная документацией по планировке </w:t>
            </w:r>
            <w:r>
              <w:rPr>
                <w:rFonts w:ascii="Times New Roman" w:hAnsi="Times New Roman"/>
                <w:sz w:val="19"/>
              </w:rPr>
              <w:t>территории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га</w:t>
            </w:r>
          </w:p>
        </w:tc>
        <w:tc>
          <w:tcPr>
            <w:tcW w:type="dxa" w:w="66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731</w:t>
            </w:r>
          </w:p>
        </w:tc>
        <w:tc>
          <w:tcPr>
            <w:tcW w:type="dxa" w:w="67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740</w:t>
            </w:r>
          </w:p>
        </w:tc>
        <w:tc>
          <w:tcPr>
            <w:tcW w:type="dxa" w:w="68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750</w:t>
            </w:r>
          </w:p>
        </w:tc>
        <w:tc>
          <w:tcPr>
            <w:tcW w:type="dxa" w:w="67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760</w:t>
            </w:r>
          </w:p>
        </w:tc>
        <w:tc>
          <w:tcPr>
            <w:tcW w:type="dxa" w:w="62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770</w:t>
            </w:r>
          </w:p>
        </w:tc>
        <w:tc>
          <w:tcPr>
            <w:tcW w:type="dxa" w:w="63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780</w:t>
            </w:r>
          </w:p>
        </w:tc>
        <w:tc>
          <w:tcPr>
            <w:tcW w:type="dxa" w:w="67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790</w:t>
            </w:r>
          </w:p>
        </w:tc>
        <w:tc>
          <w:tcPr>
            <w:tcW w:type="dxa" w:w="68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800</w:t>
            </w:r>
          </w:p>
        </w:tc>
      </w:tr>
      <w:tr>
        <w:tc>
          <w:tcPr>
            <w:tcW w:type="dxa" w:w="9300"/>
            <w:gridSpan w:val="1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Задача 1. Реализация и актуализация документов территориального планирования и градостроительного зонирования города Ставрополя</w:t>
            </w:r>
          </w:p>
        </w:tc>
      </w:tr>
      <w:tr>
        <w:trPr>
          <w:trHeight w:hRule="atLeast" w:val="1415"/>
        </w:trPr>
        <w:tc>
          <w:tcPr>
            <w:tcW w:type="dxa" w:w="5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2.</w:t>
            </w:r>
          </w:p>
        </w:tc>
        <w:tc>
          <w:tcPr>
            <w:tcW w:type="dxa" w:w="260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Количество подготовленной проектной документации для обеспечения </w:t>
            </w:r>
            <w:r>
              <w:rPr>
                <w:rFonts w:ascii="Times New Roman" w:hAnsi="Times New Roman"/>
                <w:sz w:val="19"/>
              </w:rPr>
              <w:t>строительства объектов социальной сферы (в том числе формирование земельных участков)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00000">
            <w:pPr>
              <w:widowControl w:val="0"/>
              <w:spacing w:after="0" w:line="240" w:lineRule="auto"/>
              <w:ind w:firstLine="89"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шт.</w:t>
            </w:r>
          </w:p>
        </w:tc>
        <w:tc>
          <w:tcPr>
            <w:tcW w:type="dxa" w:w="66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</w:t>
            </w:r>
          </w:p>
        </w:tc>
        <w:tc>
          <w:tcPr>
            <w:tcW w:type="dxa" w:w="67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</w:t>
            </w:r>
          </w:p>
        </w:tc>
        <w:tc>
          <w:tcPr>
            <w:tcW w:type="dxa" w:w="68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12</w:t>
            </w:r>
          </w:p>
        </w:tc>
        <w:tc>
          <w:tcPr>
            <w:tcW w:type="dxa" w:w="67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12</w:t>
            </w:r>
          </w:p>
        </w:tc>
        <w:tc>
          <w:tcPr>
            <w:tcW w:type="dxa" w:w="62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16</w:t>
            </w:r>
          </w:p>
        </w:tc>
        <w:tc>
          <w:tcPr>
            <w:tcW w:type="dxa" w:w="63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16</w:t>
            </w:r>
          </w:p>
        </w:tc>
        <w:tc>
          <w:tcPr>
            <w:tcW w:type="dxa" w:w="67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17</w:t>
            </w:r>
          </w:p>
        </w:tc>
        <w:tc>
          <w:tcPr>
            <w:tcW w:type="dxa" w:w="68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17</w:t>
            </w:r>
          </w:p>
        </w:tc>
      </w:tr>
      <w:tr>
        <w:trPr>
          <w:trHeight w:hRule="atLeast" w:val="172"/>
        </w:trPr>
        <w:tc>
          <w:tcPr>
            <w:tcW w:type="dxa" w:w="5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3.</w:t>
            </w:r>
          </w:p>
        </w:tc>
        <w:tc>
          <w:tcPr>
            <w:tcW w:type="dxa" w:w="260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Общая площадь жилых помещений, приходящаяся </w:t>
            </w:r>
            <w:r>
              <w:rPr>
                <w:rFonts w:ascii="Times New Roman" w:hAnsi="Times New Roman"/>
                <w:sz w:val="19"/>
              </w:rPr>
              <w:br/>
            </w:r>
            <w:r>
              <w:rPr>
                <w:rFonts w:ascii="Times New Roman" w:hAnsi="Times New Roman"/>
                <w:sz w:val="19"/>
              </w:rPr>
              <w:t>в среднем на одного жителя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widowControl w:val="0"/>
              <w:spacing w:after="0" w:line="240" w:lineRule="auto"/>
              <w:ind w:firstLine="89"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кв. м</w:t>
            </w:r>
          </w:p>
        </w:tc>
        <w:tc>
          <w:tcPr>
            <w:tcW w:type="dxa" w:w="66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33,0</w:t>
            </w:r>
          </w:p>
        </w:tc>
        <w:tc>
          <w:tcPr>
            <w:tcW w:type="dxa" w:w="67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27,2</w:t>
            </w:r>
          </w:p>
        </w:tc>
        <w:tc>
          <w:tcPr>
            <w:tcW w:type="dxa" w:w="68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27,3</w:t>
            </w:r>
          </w:p>
        </w:tc>
        <w:tc>
          <w:tcPr>
            <w:tcW w:type="dxa" w:w="67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27,4</w:t>
            </w:r>
          </w:p>
        </w:tc>
        <w:tc>
          <w:tcPr>
            <w:tcW w:type="dxa" w:w="62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27,5</w:t>
            </w:r>
          </w:p>
        </w:tc>
        <w:tc>
          <w:tcPr>
            <w:tcW w:type="dxa" w:w="63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27,6</w:t>
            </w:r>
          </w:p>
        </w:tc>
        <w:tc>
          <w:tcPr>
            <w:tcW w:type="dxa" w:w="67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27,7</w:t>
            </w:r>
          </w:p>
        </w:tc>
        <w:tc>
          <w:tcPr>
            <w:tcW w:type="dxa" w:w="68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27,8</w:t>
            </w:r>
          </w:p>
        </w:tc>
      </w:tr>
      <w:tr>
        <w:trPr>
          <w:trHeight w:hRule="atLeast" w:val="172"/>
        </w:trPr>
        <w:tc>
          <w:tcPr>
            <w:tcW w:type="dxa" w:w="5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4.</w:t>
            </w:r>
          </w:p>
        </w:tc>
        <w:tc>
          <w:tcPr>
            <w:tcW w:type="dxa" w:w="260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color w:val="FF0000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Приведение </w:t>
            </w:r>
            <w:r>
              <w:rPr>
                <w:rFonts w:ascii="Times New Roman" w:hAnsi="Times New Roman"/>
                <w:sz w:val="19"/>
              </w:rPr>
              <w:t>карт корректировки генерального плана города Ставрополя</w:t>
            </w:r>
            <w:r>
              <w:rPr>
                <w:rFonts w:ascii="Times New Roman" w:hAnsi="Times New Roman"/>
                <w:sz w:val="19"/>
              </w:rPr>
              <w:t xml:space="preserve"> </w:t>
            </w:r>
            <w:r>
              <w:rPr>
                <w:rFonts w:ascii="Times New Roman" w:hAnsi="Times New Roman"/>
                <w:sz w:val="19"/>
              </w:rPr>
              <w:br/>
            </w:r>
            <w:r>
              <w:rPr>
                <w:rFonts w:ascii="Times New Roman" w:hAnsi="Times New Roman"/>
                <w:sz w:val="19"/>
              </w:rPr>
              <w:t xml:space="preserve">на 2010 – 2030 годы </w:t>
            </w:r>
            <w:r>
              <w:rPr>
                <w:rFonts w:ascii="Times New Roman" w:hAnsi="Times New Roman"/>
                <w:sz w:val="19"/>
              </w:rPr>
              <w:br/>
            </w:r>
            <w:r>
              <w:rPr>
                <w:rFonts w:ascii="Times New Roman" w:hAnsi="Times New Roman"/>
                <w:sz w:val="19"/>
              </w:rPr>
              <w:t xml:space="preserve">в соответствие с Законом Ставропольского края </w:t>
            </w:r>
            <w:r>
              <w:rPr>
                <w:rFonts w:ascii="Times New Roman" w:hAnsi="Times New Roman"/>
                <w:sz w:val="19"/>
              </w:rPr>
              <w:br/>
            </w:r>
            <w:r>
              <w:rPr>
                <w:rFonts w:ascii="Times New Roman" w:hAnsi="Times New Roman"/>
                <w:sz w:val="19"/>
              </w:rPr>
              <w:t xml:space="preserve">от 18 июня 2012 года </w:t>
            </w:r>
            <w:r>
              <w:rPr>
                <w:rFonts w:ascii="Times New Roman" w:hAnsi="Times New Roman"/>
                <w:sz w:val="19"/>
              </w:rPr>
              <w:br/>
            </w:r>
            <w:r>
              <w:rPr>
                <w:rFonts w:ascii="Times New Roman" w:hAnsi="Times New Roman"/>
                <w:sz w:val="19"/>
              </w:rPr>
              <w:t xml:space="preserve">№ 53-кз «О некоторых вопросах регулирования отношений в области градостроительной деятельности </w:t>
            </w:r>
            <w:r>
              <w:rPr>
                <w:rFonts w:ascii="Times New Roman" w:hAnsi="Times New Roman"/>
                <w:sz w:val="19"/>
              </w:rPr>
              <w:br/>
            </w:r>
            <w:r>
              <w:rPr>
                <w:rFonts w:ascii="Times New Roman" w:hAnsi="Times New Roman"/>
                <w:sz w:val="19"/>
              </w:rPr>
              <w:t>на</w:t>
            </w:r>
            <w:r>
              <w:rPr>
                <w:rFonts w:ascii="Times New Roman" w:hAnsi="Times New Roman"/>
                <w:sz w:val="19"/>
              </w:rPr>
              <w:t xml:space="preserve"> территории Ставропольского края»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widowControl w:val="0"/>
              <w:spacing w:after="0" w:line="240" w:lineRule="auto"/>
              <w:ind w:firstLine="89"/>
              <w:jc w:val="center"/>
              <w:rPr>
                <w:rFonts w:ascii="Times New Roman" w:hAnsi="Times New Roman"/>
                <w:color w:val="FF0000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66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67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68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67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62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63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67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68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172"/>
        </w:trPr>
        <w:tc>
          <w:tcPr>
            <w:tcW w:type="dxa" w:w="5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5.</w:t>
            </w:r>
          </w:p>
        </w:tc>
        <w:tc>
          <w:tcPr>
            <w:tcW w:type="dxa" w:w="260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Отображение зон </w:t>
            </w:r>
            <w:r>
              <w:rPr>
                <w:rFonts w:ascii="Times New Roman" w:hAnsi="Times New Roman"/>
                <w:sz w:val="19"/>
              </w:rPr>
              <w:br/>
            </w:r>
            <w:r>
              <w:rPr>
                <w:rFonts w:ascii="Times New Roman" w:hAnsi="Times New Roman"/>
                <w:sz w:val="19"/>
              </w:rPr>
              <w:t xml:space="preserve">с особыми условиями использования территории, приведение документов градостроительного зонирования в соответствие </w:t>
            </w:r>
            <w:r>
              <w:rPr>
                <w:rFonts w:ascii="Times New Roman" w:hAnsi="Times New Roman"/>
                <w:sz w:val="19"/>
              </w:rPr>
              <w:br/>
            </w:r>
            <w:r>
              <w:rPr>
                <w:rFonts w:ascii="Times New Roman" w:hAnsi="Times New Roman"/>
                <w:sz w:val="19"/>
              </w:rPr>
              <w:t>с условиями использования территории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widowControl w:val="0"/>
              <w:spacing w:after="0" w:line="240" w:lineRule="auto"/>
              <w:ind w:firstLine="89"/>
              <w:jc w:val="center"/>
              <w:rPr>
                <w:rFonts w:ascii="Times New Roman" w:hAnsi="Times New Roman"/>
                <w:color w:val="FF0000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66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67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68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67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62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63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67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68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172"/>
        </w:trPr>
        <w:tc>
          <w:tcPr>
            <w:tcW w:type="dxa" w:w="9300"/>
            <w:gridSpan w:val="1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00000">
            <w:pPr>
              <w:widowControl w:val="1"/>
              <w:tabs>
                <w:tab w:leader="none" w:pos="180" w:val="left"/>
              </w:tabs>
              <w:spacing w:after="0" w:line="240" w:lineRule="auto"/>
              <w:ind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Цель 2. </w:t>
            </w:r>
            <w:r>
              <w:rPr>
                <w:rFonts w:ascii="Times New Roman" w:hAnsi="Times New Roman"/>
                <w:sz w:val="19"/>
              </w:rPr>
              <w:t>Реализация проектов по комплексному развитию территории в городе Ставрополе, предусматривающих жилищное строительство</w:t>
            </w:r>
          </w:p>
        </w:tc>
      </w:tr>
      <w:tr>
        <w:trPr>
          <w:trHeight w:hRule="atLeast" w:val="172"/>
        </w:trPr>
        <w:tc>
          <w:tcPr>
            <w:tcW w:type="dxa" w:w="5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6.</w:t>
            </w:r>
          </w:p>
        </w:tc>
        <w:tc>
          <w:tcPr>
            <w:tcW w:type="dxa" w:w="260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Объем привлеченных </w:t>
            </w:r>
            <w:r>
              <w:rPr>
                <w:rFonts w:ascii="Times New Roman" w:hAnsi="Times New Roman"/>
                <w:sz w:val="19"/>
              </w:rPr>
              <w:br/>
            </w:r>
            <w:r>
              <w:rPr>
                <w:rFonts w:ascii="Times New Roman" w:hAnsi="Times New Roman"/>
                <w:sz w:val="19"/>
              </w:rPr>
              <w:t xml:space="preserve">из федерального бюджета </w:t>
            </w:r>
            <w:r>
              <w:rPr>
                <w:rFonts w:ascii="Times New Roman" w:hAnsi="Times New Roman"/>
                <w:sz w:val="19"/>
              </w:rPr>
              <w:br/>
            </w:r>
            <w:r>
              <w:rPr>
                <w:rFonts w:ascii="Times New Roman" w:hAnsi="Times New Roman"/>
                <w:sz w:val="19"/>
              </w:rPr>
              <w:t xml:space="preserve">и бюджета Ставропольского края субсидий и иных межбюджетных трансфертов на 1 рубль </w:t>
            </w:r>
            <w:r>
              <w:rPr>
                <w:rFonts w:ascii="Times New Roman" w:hAnsi="Times New Roman"/>
                <w:sz w:val="19"/>
              </w:rPr>
              <w:t>финансирования Программы за счет средств бюджета города Ставрополя в рамках строительства объектов социальной инфраструктуры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00000">
            <w:pPr>
              <w:widowControl w:val="0"/>
              <w:spacing w:after="0" w:line="240" w:lineRule="auto"/>
              <w:ind w:firstLine="89"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руб.</w:t>
            </w:r>
          </w:p>
        </w:tc>
        <w:tc>
          <w:tcPr>
            <w:tcW w:type="dxa" w:w="66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67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999</w:t>
            </w:r>
          </w:p>
        </w:tc>
        <w:tc>
          <w:tcPr>
            <w:tcW w:type="dxa" w:w="68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999</w:t>
            </w:r>
          </w:p>
        </w:tc>
        <w:tc>
          <w:tcPr>
            <w:tcW w:type="dxa" w:w="67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999</w:t>
            </w:r>
          </w:p>
        </w:tc>
        <w:tc>
          <w:tcPr>
            <w:tcW w:type="dxa" w:w="62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63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67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68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172"/>
        </w:trPr>
        <w:tc>
          <w:tcPr>
            <w:tcW w:type="dxa" w:w="5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7.</w:t>
            </w:r>
          </w:p>
        </w:tc>
        <w:tc>
          <w:tcPr>
            <w:tcW w:type="dxa" w:w="260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Количество построенных (реконструированных) объектов социальной инфраструктуры в рамках реализации проектов </w:t>
            </w:r>
            <w:r>
              <w:rPr>
                <w:rFonts w:ascii="Times New Roman" w:hAnsi="Times New Roman"/>
                <w:sz w:val="19"/>
              </w:rPr>
              <w:br/>
            </w:r>
            <w:r>
              <w:rPr>
                <w:rFonts w:ascii="Times New Roman" w:hAnsi="Times New Roman"/>
                <w:sz w:val="19"/>
              </w:rPr>
              <w:t>по комплексному развитию территорий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00000">
            <w:pPr>
              <w:widowControl w:val="0"/>
              <w:spacing w:after="0" w:line="240" w:lineRule="auto"/>
              <w:ind w:firstLine="89"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ед.</w:t>
            </w:r>
          </w:p>
        </w:tc>
        <w:tc>
          <w:tcPr>
            <w:tcW w:type="dxa" w:w="66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67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68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67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</w:t>
            </w:r>
          </w:p>
        </w:tc>
        <w:tc>
          <w:tcPr>
            <w:tcW w:type="dxa" w:w="62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63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67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68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172"/>
        </w:trPr>
        <w:tc>
          <w:tcPr>
            <w:tcW w:type="dxa" w:w="9300"/>
            <w:gridSpan w:val="1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Задача 2. Стимулирование жилищного строительства в рамках проектов по комплексному </w:t>
            </w:r>
            <w:r>
              <w:rPr>
                <w:rFonts w:ascii="Times New Roman" w:hAnsi="Times New Roman"/>
                <w:sz w:val="19"/>
              </w:rPr>
              <w:t>развитию территории в городе Ставрополе, предусматривающих жилищное строительство</w:t>
            </w:r>
          </w:p>
        </w:tc>
      </w:tr>
      <w:tr>
        <w:trPr>
          <w:trHeight w:hRule="atLeast" w:val="172"/>
        </w:trPr>
        <w:tc>
          <w:tcPr>
            <w:tcW w:type="dxa" w:w="5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8.</w:t>
            </w:r>
          </w:p>
        </w:tc>
        <w:tc>
          <w:tcPr>
            <w:tcW w:type="dxa" w:w="260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Объем ввода жилья в рамках проектов по комплексному развитию территорий </w:t>
            </w:r>
            <w:r>
              <w:rPr>
                <w:rFonts w:ascii="Times New Roman" w:hAnsi="Times New Roman"/>
                <w:sz w:val="19"/>
              </w:rPr>
              <w:br/>
            </w:r>
            <w:r>
              <w:rPr>
                <w:rFonts w:ascii="Times New Roman" w:hAnsi="Times New Roman"/>
                <w:sz w:val="19"/>
              </w:rPr>
              <w:t>в городе Ставрополе, предусматривающих жилищное строительство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00000">
            <w:pPr>
              <w:widowControl w:val="0"/>
              <w:spacing w:after="0" w:line="240" w:lineRule="auto"/>
              <w:ind w:firstLine="89"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тыс. кв. м</w:t>
            </w:r>
          </w:p>
        </w:tc>
        <w:tc>
          <w:tcPr>
            <w:tcW w:type="dxa" w:w="66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67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57,51</w:t>
            </w:r>
          </w:p>
        </w:tc>
        <w:tc>
          <w:tcPr>
            <w:tcW w:type="dxa" w:w="68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59,20</w:t>
            </w:r>
          </w:p>
        </w:tc>
        <w:tc>
          <w:tcPr>
            <w:tcW w:type="dxa" w:w="67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60,40</w:t>
            </w:r>
          </w:p>
        </w:tc>
        <w:tc>
          <w:tcPr>
            <w:tcW w:type="dxa" w:w="62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63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67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68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</w:tbl>
    <w:p w14:paraId="7B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7C000000">
      <w:pPr>
        <w:widowControl w:val="0"/>
        <w:spacing w:after="0" w:line="240" w:lineRule="exact"/>
        <w:ind w:firstLine="709"/>
        <w:jc w:val="right"/>
        <w:outlineLvl w:val="2"/>
        <w:rPr>
          <w:rFonts w:ascii="Times New Roman" w:hAnsi="Times New Roman"/>
          <w:sz w:val="28"/>
        </w:rPr>
      </w:pPr>
    </w:p>
    <w:sectPr>
      <w:headerReference r:id="rId1" w:type="default"/>
      <w:headerReference r:id="rId3" w:type="first"/>
      <w:headerReference r:id="rId2" w:type="even"/>
      <w:pgSz w:h="16838" w:orient="portrait" w:w="11906"/>
      <w:pgMar w:bottom="1134" w:footer="0" w:gutter="0" w:header="709" w:left="1985" w:right="566" w:top="1418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line="276" w:lineRule="auto"/>
      <w:ind/>
    </w:pPr>
    <w:rPr>
      <w:sz w:val="22"/>
    </w:rPr>
  </w:style>
  <w:style w:default="1" w:styleId="Style_3_ch" w:type="character">
    <w:name w:val="Normal"/>
    <w:link w:val="Style_3"/>
    <w:rPr>
      <w:sz w:val="22"/>
    </w:rPr>
  </w:style>
  <w:style w:styleId="Style_4" w:type="paragraph">
    <w:name w:val="toc 2"/>
    <w:next w:val="Style_3"/>
    <w:link w:val="Style_4_ch"/>
    <w:uiPriority w:val="39"/>
    <w:pPr>
      <w:widowControl w:val="1"/>
      <w:ind w:left="200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Heading 31"/>
    <w:link w:val="Style_5_ch"/>
    <w:rPr>
      <w:rFonts w:ascii="XO Thames" w:hAnsi="XO Thames"/>
      <w:b w:val="1"/>
      <w:sz w:val="26"/>
    </w:rPr>
  </w:style>
  <w:style w:styleId="Style_5_ch" w:type="character">
    <w:name w:val="Heading 31"/>
    <w:link w:val="Style_5"/>
    <w:rPr>
      <w:rFonts w:ascii="XO Thames" w:hAnsi="XO Thames"/>
      <w:b w:val="1"/>
      <w:sz w:val="26"/>
    </w:rPr>
  </w:style>
  <w:style w:styleId="Style_6" w:type="paragraph">
    <w:name w:val="toc 4"/>
    <w:next w:val="Style_3"/>
    <w:link w:val="Style_6_ch"/>
    <w:uiPriority w:val="39"/>
    <w:pPr>
      <w:widowControl w:val="1"/>
      <w:ind w:left="600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Normal (Web)1"/>
    <w:basedOn w:val="Style_3"/>
    <w:link w:val="Style_7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7_ch" w:type="character">
    <w:name w:val="Normal (Web)1"/>
    <w:basedOn w:val="Style_3_ch"/>
    <w:link w:val="Style_7"/>
    <w:rPr>
      <w:rFonts w:ascii="Times New Roman" w:hAnsi="Times New Roman"/>
      <w:sz w:val="24"/>
    </w:rPr>
  </w:style>
  <w:style w:styleId="Style_8" w:type="paragraph">
    <w:name w:val="toc 6"/>
    <w:next w:val="Style_3"/>
    <w:link w:val="Style_8_ch"/>
    <w:uiPriority w:val="39"/>
    <w:pPr>
      <w:widowControl w:val="1"/>
      <w:ind w:left="1000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Subtitle1"/>
    <w:link w:val="Style_9_ch"/>
    <w:rPr>
      <w:rFonts w:ascii="XO Thames" w:hAnsi="XO Thames"/>
      <w:i w:val="1"/>
      <w:sz w:val="24"/>
    </w:rPr>
  </w:style>
  <w:style w:styleId="Style_9_ch" w:type="character">
    <w:name w:val="Subtitle1"/>
    <w:link w:val="Style_9"/>
    <w:rPr>
      <w:rFonts w:ascii="XO Thames" w:hAnsi="XO Thames"/>
      <w:i w:val="1"/>
      <w:sz w:val="24"/>
    </w:rPr>
  </w:style>
  <w:style w:styleId="Style_10" w:type="paragraph">
    <w:name w:val="toc 7"/>
    <w:next w:val="Style_3"/>
    <w:link w:val="Style_10_ch"/>
    <w:uiPriority w:val="39"/>
    <w:pPr>
      <w:widowControl w:val="1"/>
      <w:ind w:left="1200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index heading"/>
    <w:basedOn w:val="Style_3"/>
    <w:link w:val="Style_11_ch"/>
  </w:style>
  <w:style w:styleId="Style_11_ch" w:type="character">
    <w:name w:val="index heading"/>
    <w:basedOn w:val="Style_3_ch"/>
    <w:link w:val="Style_11"/>
  </w:style>
  <w:style w:styleId="Style_12" w:type="paragraph">
    <w:name w:val="Footer1"/>
    <w:link w:val="Style_12_ch"/>
  </w:style>
  <w:style w:styleId="Style_12_ch" w:type="character">
    <w:name w:val="Footer1"/>
    <w:link w:val="Style_12"/>
  </w:style>
  <w:style w:styleId="Style_13" w:type="paragraph">
    <w:name w:val="Contents 2"/>
    <w:link w:val="Style_13_ch"/>
    <w:rPr>
      <w:rFonts w:ascii="XO Thames" w:hAnsi="XO Thames"/>
      <w:sz w:val="28"/>
    </w:rPr>
  </w:style>
  <w:style w:styleId="Style_13_ch" w:type="character">
    <w:name w:val="Contents 2"/>
    <w:link w:val="Style_13"/>
    <w:rPr>
      <w:rFonts w:ascii="XO Thames" w:hAnsi="XO Thames"/>
      <w:sz w:val="28"/>
    </w:rPr>
  </w:style>
  <w:style w:styleId="Style_14" w:type="paragraph">
    <w:name w:val="Endnote"/>
    <w:link w:val="Style_14_ch"/>
    <w:pPr>
      <w:widowControl w:val="1"/>
      <w:ind w:firstLine="851"/>
      <w:jc w:val="both"/>
    </w:pPr>
    <w:rPr>
      <w:rFonts w:ascii="XO Thames" w:hAnsi="XO Thames"/>
      <w:sz w:val="22"/>
    </w:rPr>
  </w:style>
  <w:style w:styleId="Style_14_ch" w:type="character">
    <w:name w:val="Endnote"/>
    <w:link w:val="Style_14"/>
    <w:rPr>
      <w:rFonts w:ascii="XO Thames" w:hAnsi="XO Thames"/>
      <w:sz w:val="22"/>
    </w:rPr>
  </w:style>
  <w:style w:styleId="Style_15" w:type="paragraph">
    <w:name w:val="heading 3"/>
    <w:next w:val="Style_3"/>
    <w:link w:val="Style_15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5_ch" w:type="character">
    <w:name w:val="heading 3"/>
    <w:link w:val="Style_15"/>
    <w:rPr>
      <w:rFonts w:ascii="XO Thames" w:hAnsi="XO Thames"/>
      <w:b w:val="1"/>
      <w:sz w:val="26"/>
    </w:rPr>
  </w:style>
  <w:style w:styleId="Style_16" w:type="paragraph">
    <w:name w:val="Header and Footer1"/>
    <w:link w:val="Style_16_ch"/>
    <w:pPr>
      <w:widowControl w:val="1"/>
      <w:ind/>
      <w:jc w:val="both"/>
    </w:pPr>
    <w:rPr>
      <w:rFonts w:ascii="XO Thames" w:hAnsi="XO Thames"/>
      <w:sz w:val="28"/>
    </w:rPr>
  </w:style>
  <w:style w:styleId="Style_16_ch" w:type="character">
    <w:name w:val="Header and Footer1"/>
    <w:link w:val="Style_16"/>
    <w:rPr>
      <w:rFonts w:ascii="XO Thames" w:hAnsi="XO Thames"/>
      <w:sz w:val="28"/>
    </w:rPr>
  </w:style>
  <w:style w:styleId="Style_17" w:type="paragraph">
    <w:name w:val="Body Text"/>
    <w:basedOn w:val="Style_3"/>
    <w:link w:val="Style_17_ch"/>
    <w:pPr>
      <w:widowControl w:val="1"/>
      <w:spacing w:after="140"/>
      <w:ind/>
    </w:pPr>
  </w:style>
  <w:style w:styleId="Style_17_ch" w:type="character">
    <w:name w:val="Body Text"/>
    <w:basedOn w:val="Style_3_ch"/>
    <w:link w:val="Style_17"/>
  </w:style>
  <w:style w:styleId="Style_18" w:type="paragraph">
    <w:name w:val="Heading 21"/>
    <w:link w:val="Style_18_ch"/>
    <w:rPr>
      <w:rFonts w:ascii="XO Thames" w:hAnsi="XO Thames"/>
      <w:b w:val="1"/>
      <w:sz w:val="28"/>
    </w:rPr>
  </w:style>
  <w:style w:styleId="Style_18_ch" w:type="character">
    <w:name w:val="Heading 21"/>
    <w:link w:val="Style_18"/>
    <w:rPr>
      <w:rFonts w:ascii="XO Thames" w:hAnsi="XO Thames"/>
      <w:b w:val="1"/>
      <w:sz w:val="28"/>
    </w:rPr>
  </w:style>
  <w:style w:styleId="Style_19" w:type="paragraph">
    <w:name w:val="Выделение1"/>
    <w:link w:val="Style_19_ch"/>
    <w:rPr>
      <w:i w:val="1"/>
    </w:rPr>
  </w:style>
  <w:style w:styleId="Style_19_ch" w:type="character">
    <w:name w:val="Выделение1"/>
    <w:link w:val="Style_19"/>
    <w:rPr>
      <w:i w:val="1"/>
    </w:rPr>
  </w:style>
  <w:style w:styleId="Style_20" w:type="paragraph">
    <w:name w:val="Heading 11"/>
    <w:link w:val="Style_20_ch"/>
    <w:rPr>
      <w:rFonts w:ascii="XO Thames" w:hAnsi="XO Thames"/>
      <w:b w:val="1"/>
      <w:sz w:val="32"/>
    </w:rPr>
  </w:style>
  <w:style w:styleId="Style_20_ch" w:type="character">
    <w:name w:val="Heading 11"/>
    <w:link w:val="Style_20"/>
    <w:rPr>
      <w:rFonts w:ascii="XO Thames" w:hAnsi="XO Thames"/>
      <w:b w:val="1"/>
      <w:sz w:val="32"/>
    </w:rPr>
  </w:style>
  <w:style w:styleId="Style_21" w:type="paragraph">
    <w:name w:val="Contents 4"/>
    <w:link w:val="Style_21_ch"/>
    <w:rPr>
      <w:rFonts w:ascii="XO Thames" w:hAnsi="XO Thames"/>
      <w:sz w:val="28"/>
    </w:rPr>
  </w:style>
  <w:style w:styleId="Style_21_ch" w:type="character">
    <w:name w:val="Contents 4"/>
    <w:link w:val="Style_21"/>
    <w:rPr>
      <w:rFonts w:ascii="XO Thames" w:hAnsi="XO Thames"/>
      <w:sz w:val="28"/>
    </w:rPr>
  </w:style>
  <w:style w:styleId="Style_22" w:type="paragraph">
    <w:name w:val="apple-converted-space1"/>
    <w:basedOn w:val="Style_23"/>
    <w:link w:val="Style_22_ch"/>
  </w:style>
  <w:style w:styleId="Style_22_ch" w:type="character">
    <w:name w:val="apple-converted-space1"/>
    <w:basedOn w:val="Style_23_ch"/>
    <w:link w:val="Style_22"/>
  </w:style>
  <w:style w:styleId="Style_24" w:type="paragraph">
    <w:name w:val="Internet Link1"/>
    <w:link w:val="Style_24_ch"/>
    <w:rPr>
      <w:color w:val="0000FF"/>
      <w:u w:val="single"/>
    </w:rPr>
  </w:style>
  <w:style w:styleId="Style_24_ch" w:type="character">
    <w:name w:val="Internet Link1"/>
    <w:link w:val="Style_24"/>
    <w:rPr>
      <w:color w:val="0000FF"/>
      <w:u w:val="single"/>
    </w:rPr>
  </w:style>
  <w:style w:styleId="Style_25" w:type="paragraph">
    <w:name w:val="Заголовок"/>
    <w:basedOn w:val="Style_3"/>
    <w:next w:val="Style_17"/>
    <w:link w:val="Style_2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5_ch" w:type="character">
    <w:name w:val="Заголовок"/>
    <w:basedOn w:val="Style_3_ch"/>
    <w:link w:val="Style_25"/>
    <w:rPr>
      <w:rFonts w:ascii="Liberation Sans" w:hAnsi="Liberation Sans"/>
      <w:sz w:val="28"/>
    </w:rPr>
  </w:style>
  <w:style w:styleId="Style_26" w:type="paragraph">
    <w:name w:val="footer"/>
    <w:basedOn w:val="Style_3"/>
    <w:link w:val="Style_26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6_ch" w:type="character">
    <w:name w:val="footer"/>
    <w:basedOn w:val="Style_3_ch"/>
    <w:link w:val="Style_26"/>
  </w:style>
  <w:style w:styleId="Style_27" w:type="paragraph">
    <w:name w:val="Endnote1"/>
    <w:link w:val="Style_27_ch"/>
    <w:pPr>
      <w:widowControl w:val="1"/>
      <w:ind w:firstLine="851"/>
      <w:jc w:val="both"/>
    </w:pPr>
    <w:rPr>
      <w:rFonts w:ascii="XO Thames" w:hAnsi="XO Thames"/>
      <w:sz w:val="22"/>
    </w:rPr>
  </w:style>
  <w:style w:styleId="Style_27_ch" w:type="character">
    <w:name w:val="Endnote1"/>
    <w:link w:val="Style_27"/>
    <w:rPr>
      <w:rFonts w:ascii="XO Thames" w:hAnsi="XO Thames"/>
      <w:sz w:val="22"/>
    </w:rPr>
  </w:style>
  <w:style w:styleId="Style_28" w:type="paragraph">
    <w:name w:val="toc 3"/>
    <w:next w:val="Style_3"/>
    <w:link w:val="Style_28_ch"/>
    <w:uiPriority w:val="39"/>
    <w:pPr>
      <w:widowControl w:val="1"/>
      <w:ind w:left="400"/>
    </w:pPr>
    <w:rPr>
      <w:rFonts w:ascii="XO Thames" w:hAnsi="XO Thames"/>
      <w:sz w:val="28"/>
    </w:rPr>
  </w:style>
  <w:style w:styleId="Style_28_ch" w:type="character">
    <w:name w:val="toc 3"/>
    <w:link w:val="Style_28"/>
    <w:rPr>
      <w:rFonts w:ascii="XO Thames" w:hAnsi="XO Thames"/>
      <w:sz w:val="28"/>
    </w:rPr>
  </w:style>
  <w:style w:styleId="Style_29" w:type="paragraph">
    <w:name w:val="Emphasis1"/>
    <w:link w:val="Style_29_ch"/>
    <w:rPr>
      <w:i w:val="1"/>
    </w:rPr>
  </w:style>
  <w:style w:styleId="Style_29_ch" w:type="character">
    <w:name w:val="Emphasis1"/>
    <w:link w:val="Style_29"/>
    <w:rPr>
      <w:i w:val="1"/>
    </w:rPr>
  </w:style>
  <w:style w:styleId="Style_30" w:type="paragraph">
    <w:name w:val="Contents 7"/>
    <w:link w:val="Style_30_ch"/>
    <w:rPr>
      <w:rFonts w:ascii="XO Thames" w:hAnsi="XO Thames"/>
      <w:sz w:val="28"/>
    </w:rPr>
  </w:style>
  <w:style w:styleId="Style_30_ch" w:type="character">
    <w:name w:val="Contents 7"/>
    <w:link w:val="Style_30"/>
    <w:rPr>
      <w:rFonts w:ascii="XO Thames" w:hAnsi="XO Thames"/>
      <w:sz w:val="28"/>
    </w:rPr>
  </w:style>
  <w:style w:styleId="Style_31" w:type="paragraph">
    <w:name w:val="Обычный1"/>
    <w:link w:val="Style_31_ch"/>
    <w:rPr>
      <w:rFonts w:ascii="Calibri" w:hAnsi="Calibri"/>
      <w:color w:val="000000"/>
      <w:spacing w:val="0"/>
      <w:sz w:val="22"/>
    </w:rPr>
  </w:style>
  <w:style w:styleId="Style_31_ch" w:type="character">
    <w:name w:val="Обычный1"/>
    <w:link w:val="Style_31"/>
    <w:rPr>
      <w:rFonts w:ascii="Calibri" w:hAnsi="Calibri"/>
      <w:color w:val="000000"/>
      <w:spacing w:val="0"/>
      <w:sz w:val="22"/>
    </w:rPr>
  </w:style>
  <w:style w:styleId="Style_32" w:type="paragraph">
    <w:name w:val="Contents 3"/>
    <w:link w:val="Style_32_ch"/>
    <w:rPr>
      <w:rFonts w:ascii="XO Thames" w:hAnsi="XO Thames"/>
      <w:sz w:val="28"/>
    </w:rPr>
  </w:style>
  <w:style w:styleId="Style_32_ch" w:type="character">
    <w:name w:val="Contents 3"/>
    <w:link w:val="Style_32"/>
    <w:rPr>
      <w:rFonts w:ascii="XO Thames" w:hAnsi="XO Thames"/>
      <w:sz w:val="28"/>
    </w:rPr>
  </w:style>
  <w:style w:styleId="Style_1" w:type="paragraph">
    <w:name w:val="header"/>
    <w:basedOn w:val="Style_3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3_ch"/>
    <w:link w:val="Style_1"/>
  </w:style>
  <w:style w:styleId="Style_33" w:type="paragraph">
    <w:name w:val="heading 5"/>
    <w:next w:val="Style_3"/>
    <w:link w:val="Style_33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33_ch" w:type="character">
    <w:name w:val="heading 5"/>
    <w:link w:val="Style_33"/>
    <w:rPr>
      <w:rFonts w:ascii="XO Thames" w:hAnsi="XO Thames"/>
      <w:b w:val="1"/>
      <w:sz w:val="22"/>
    </w:rPr>
  </w:style>
  <w:style w:styleId="Style_23" w:type="paragraph">
    <w:name w:val="Default Paragraph Font1"/>
    <w:link w:val="Style_23_ch"/>
  </w:style>
  <w:style w:styleId="Style_23_ch" w:type="character">
    <w:name w:val="Default Paragraph Font1"/>
    <w:link w:val="Style_23"/>
  </w:style>
  <w:style w:styleId="Style_34" w:type="paragraph">
    <w:name w:val="heading 1"/>
    <w:next w:val="Style_3"/>
    <w:link w:val="Style_34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34_ch" w:type="character">
    <w:name w:val="heading 1"/>
    <w:link w:val="Style_34"/>
    <w:rPr>
      <w:rFonts w:ascii="XO Thames" w:hAnsi="XO Thames"/>
      <w:b w:val="1"/>
      <w:sz w:val="32"/>
    </w:rPr>
  </w:style>
  <w:style w:styleId="Style_35" w:type="paragraph">
    <w:name w:val="Balloon Text"/>
    <w:basedOn w:val="Style_3"/>
    <w:link w:val="Style_35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35_ch" w:type="character">
    <w:name w:val="Balloon Text"/>
    <w:basedOn w:val="Style_3_ch"/>
    <w:link w:val="Style_35"/>
    <w:rPr>
      <w:rFonts w:ascii="Tahoma" w:hAnsi="Tahoma"/>
      <w:sz w:val="16"/>
    </w:rPr>
  </w:style>
  <w:style w:styleId="Style_36" w:type="paragraph">
    <w:name w:val="Footnote1"/>
    <w:link w:val="Style_36_ch"/>
    <w:pPr>
      <w:widowControl w:val="1"/>
      <w:ind w:firstLine="851"/>
      <w:jc w:val="both"/>
    </w:pPr>
    <w:rPr>
      <w:rFonts w:ascii="XO Thames" w:hAnsi="XO Thames"/>
      <w:sz w:val="22"/>
    </w:rPr>
  </w:style>
  <w:style w:styleId="Style_36_ch" w:type="character">
    <w:name w:val="Footnote1"/>
    <w:link w:val="Style_36"/>
    <w:rPr>
      <w:rFonts w:ascii="XO Thames" w:hAnsi="XO Thames"/>
      <w:sz w:val="22"/>
    </w:rPr>
  </w:style>
  <w:style w:styleId="Style_37" w:type="paragraph">
    <w:name w:val="Contents 6"/>
    <w:link w:val="Style_37_ch"/>
    <w:rPr>
      <w:rFonts w:ascii="XO Thames" w:hAnsi="XO Thames"/>
      <w:sz w:val="28"/>
    </w:rPr>
  </w:style>
  <w:style w:styleId="Style_37_ch" w:type="character">
    <w:name w:val="Contents 6"/>
    <w:link w:val="Style_37"/>
    <w:rPr>
      <w:rFonts w:ascii="XO Thames" w:hAnsi="XO Thames"/>
      <w:sz w:val="28"/>
    </w:rPr>
  </w:style>
  <w:style w:styleId="Style_38" w:type="paragraph">
    <w:name w:val="Гиперссылка1"/>
    <w:link w:val="Style_38_ch"/>
    <w:rPr>
      <w:color w:val="0000FF"/>
      <w:u w:val="single"/>
    </w:rPr>
  </w:style>
  <w:style w:styleId="Style_38_ch" w:type="character">
    <w:name w:val="Гиперссылка1"/>
    <w:link w:val="Style_38"/>
    <w:rPr>
      <w:color w:val="0000FF"/>
      <w:u w:val="single"/>
    </w:rPr>
  </w:style>
  <w:style w:styleId="Style_39" w:type="paragraph">
    <w:name w:val="Hyperlink"/>
    <w:link w:val="Style_39_ch"/>
    <w:rPr>
      <w:color w:val="0000FF"/>
      <w:u w:val="single"/>
    </w:rPr>
  </w:style>
  <w:style w:styleId="Style_39_ch" w:type="character">
    <w:name w:val="Hyperlink"/>
    <w:link w:val="Style_39"/>
    <w:rPr>
      <w:color w:val="0000FF"/>
      <w:u w:val="single"/>
    </w:rPr>
  </w:style>
  <w:style w:styleId="Style_40" w:type="paragraph">
    <w:name w:val="Footnote"/>
    <w:link w:val="Style_40_ch"/>
    <w:pPr>
      <w:widowControl w:val="1"/>
      <w:ind w:firstLine="851"/>
      <w:jc w:val="both"/>
    </w:pPr>
    <w:rPr>
      <w:rFonts w:ascii="XO Thames" w:hAnsi="XO Thames"/>
      <w:sz w:val="22"/>
    </w:rPr>
  </w:style>
  <w:style w:styleId="Style_40_ch" w:type="character">
    <w:name w:val="Footnote"/>
    <w:link w:val="Style_40"/>
    <w:rPr>
      <w:rFonts w:ascii="XO Thames" w:hAnsi="XO Thames"/>
      <w:sz w:val="22"/>
    </w:rPr>
  </w:style>
  <w:style w:styleId="Style_41" w:type="paragraph">
    <w:name w:val="Contents 5"/>
    <w:link w:val="Style_41_ch"/>
    <w:rPr>
      <w:rFonts w:ascii="XO Thames" w:hAnsi="XO Thames"/>
      <w:sz w:val="28"/>
    </w:rPr>
  </w:style>
  <w:style w:styleId="Style_41_ch" w:type="character">
    <w:name w:val="Contents 5"/>
    <w:link w:val="Style_41"/>
    <w:rPr>
      <w:rFonts w:ascii="XO Thames" w:hAnsi="XO Thames"/>
      <w:sz w:val="28"/>
    </w:rPr>
  </w:style>
  <w:style w:styleId="Style_42" w:type="paragraph">
    <w:name w:val="toc 1"/>
    <w:next w:val="Style_3"/>
    <w:link w:val="Style_42_ch"/>
    <w:uiPriority w:val="39"/>
    <w:rPr>
      <w:rFonts w:ascii="XO Thames" w:hAnsi="XO Thames"/>
      <w:b w:val="1"/>
      <w:sz w:val="28"/>
    </w:rPr>
  </w:style>
  <w:style w:styleId="Style_42_ch" w:type="character">
    <w:name w:val="toc 1"/>
    <w:link w:val="Style_42"/>
    <w:rPr>
      <w:rFonts w:ascii="XO Thames" w:hAnsi="XO Thames"/>
      <w:b w:val="1"/>
      <w:sz w:val="28"/>
    </w:rPr>
  </w:style>
  <w:style w:styleId="Style_43" w:type="paragraph">
    <w:name w:val="Header and Footer"/>
    <w:link w:val="Style_43_ch"/>
    <w:pPr>
      <w:widowControl w:val="1"/>
      <w:ind/>
      <w:jc w:val="both"/>
    </w:pPr>
    <w:rPr>
      <w:rFonts w:ascii="XO Thames" w:hAnsi="XO Thames"/>
      <w:sz w:val="28"/>
    </w:rPr>
  </w:style>
  <w:style w:styleId="Style_43_ch" w:type="character">
    <w:name w:val="Header and Footer"/>
    <w:link w:val="Style_43"/>
    <w:rPr>
      <w:rFonts w:ascii="XO Thames" w:hAnsi="XO Thames"/>
      <w:sz w:val="28"/>
    </w:rPr>
  </w:style>
  <w:style w:styleId="Style_44" w:type="paragraph">
    <w:name w:val="Contents 9"/>
    <w:link w:val="Style_44_ch"/>
    <w:rPr>
      <w:rFonts w:ascii="XO Thames" w:hAnsi="XO Thames"/>
      <w:sz w:val="28"/>
    </w:rPr>
  </w:style>
  <w:style w:styleId="Style_44_ch" w:type="character">
    <w:name w:val="Contents 9"/>
    <w:link w:val="Style_44"/>
    <w:rPr>
      <w:rFonts w:ascii="XO Thames" w:hAnsi="XO Thames"/>
      <w:sz w:val="28"/>
    </w:rPr>
  </w:style>
  <w:style w:styleId="Style_45" w:type="paragraph">
    <w:name w:val="Contents 1"/>
    <w:link w:val="Style_45_ch"/>
    <w:rPr>
      <w:rFonts w:ascii="XO Thames" w:hAnsi="XO Thames"/>
      <w:b w:val="1"/>
      <w:sz w:val="28"/>
    </w:rPr>
  </w:style>
  <w:style w:styleId="Style_45_ch" w:type="character">
    <w:name w:val="Contents 1"/>
    <w:link w:val="Style_45"/>
    <w:rPr>
      <w:rFonts w:ascii="XO Thames" w:hAnsi="XO Thames"/>
      <w:b w:val="1"/>
      <w:sz w:val="28"/>
    </w:rPr>
  </w:style>
  <w:style w:styleId="Style_46" w:type="paragraph">
    <w:name w:val="toc 9"/>
    <w:next w:val="Style_3"/>
    <w:link w:val="Style_46_ch"/>
    <w:uiPriority w:val="39"/>
    <w:pPr>
      <w:widowControl w:val="1"/>
      <w:ind w:left="1600"/>
    </w:pPr>
    <w:rPr>
      <w:rFonts w:ascii="XO Thames" w:hAnsi="XO Thames"/>
      <w:sz w:val="28"/>
    </w:rPr>
  </w:style>
  <w:style w:styleId="Style_46_ch" w:type="character">
    <w:name w:val="toc 9"/>
    <w:link w:val="Style_46"/>
    <w:rPr>
      <w:rFonts w:ascii="XO Thames" w:hAnsi="XO Thames"/>
      <w:sz w:val="28"/>
    </w:rPr>
  </w:style>
  <w:style w:styleId="Style_47" w:type="paragraph">
    <w:name w:val="Contents 8"/>
    <w:link w:val="Style_47_ch"/>
    <w:rPr>
      <w:rFonts w:ascii="XO Thames" w:hAnsi="XO Thames"/>
      <w:sz w:val="28"/>
    </w:rPr>
  </w:style>
  <w:style w:styleId="Style_47_ch" w:type="character">
    <w:name w:val="Contents 8"/>
    <w:link w:val="Style_47"/>
    <w:rPr>
      <w:rFonts w:ascii="XO Thames" w:hAnsi="XO Thames"/>
      <w:sz w:val="28"/>
    </w:rPr>
  </w:style>
  <w:style w:styleId="Style_48" w:type="paragraph">
    <w:name w:val="List Paragraph1"/>
    <w:basedOn w:val="Style_3"/>
    <w:link w:val="Style_48_ch"/>
    <w:pPr>
      <w:widowControl w:val="1"/>
      <w:ind w:left="720"/>
      <w:contextualSpacing w:val="1"/>
    </w:pPr>
  </w:style>
  <w:style w:styleId="Style_48_ch" w:type="character">
    <w:name w:val="List Paragraph1"/>
    <w:basedOn w:val="Style_3_ch"/>
    <w:link w:val="Style_48"/>
  </w:style>
  <w:style w:styleId="Style_49" w:type="paragraph">
    <w:name w:val="toc 8"/>
    <w:next w:val="Style_3"/>
    <w:link w:val="Style_49_ch"/>
    <w:uiPriority w:val="39"/>
    <w:pPr>
      <w:widowControl w:val="1"/>
      <w:ind w:left="1400"/>
    </w:pPr>
    <w:rPr>
      <w:rFonts w:ascii="XO Thames" w:hAnsi="XO Thames"/>
      <w:sz w:val="28"/>
    </w:rPr>
  </w:style>
  <w:style w:styleId="Style_49_ch" w:type="character">
    <w:name w:val="toc 8"/>
    <w:link w:val="Style_49"/>
    <w:rPr>
      <w:rFonts w:ascii="XO Thames" w:hAnsi="XO Thames"/>
      <w:sz w:val="28"/>
    </w:rPr>
  </w:style>
  <w:style w:styleId="Style_50" w:type="paragraph">
    <w:name w:val="Balloon Text1"/>
    <w:basedOn w:val="Style_3"/>
    <w:link w:val="Style_50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50_ch" w:type="character">
    <w:name w:val="Balloon Text1"/>
    <w:basedOn w:val="Style_3_ch"/>
    <w:link w:val="Style_50"/>
    <w:rPr>
      <w:rFonts w:ascii="Tahoma" w:hAnsi="Tahoma"/>
      <w:sz w:val="16"/>
    </w:rPr>
  </w:style>
  <w:style w:styleId="Style_51" w:type="paragraph">
    <w:name w:val="ConsPlusNormal1"/>
    <w:link w:val="Style_51_ch"/>
    <w:rPr>
      <w:rFonts w:ascii="Arial" w:hAnsi="Arial"/>
    </w:rPr>
  </w:style>
  <w:style w:styleId="Style_51_ch" w:type="character">
    <w:name w:val="ConsPlusNormal1"/>
    <w:link w:val="Style_51"/>
    <w:rPr>
      <w:rFonts w:ascii="Arial" w:hAnsi="Arial"/>
    </w:rPr>
  </w:style>
  <w:style w:styleId="Style_52" w:type="paragraph">
    <w:name w:val="toc 5"/>
    <w:next w:val="Style_3"/>
    <w:link w:val="Style_52_ch"/>
    <w:uiPriority w:val="39"/>
    <w:pPr>
      <w:widowControl w:val="1"/>
      <w:ind w:left="800"/>
    </w:pPr>
    <w:rPr>
      <w:rFonts w:ascii="XO Thames" w:hAnsi="XO Thames"/>
      <w:sz w:val="28"/>
    </w:rPr>
  </w:style>
  <w:style w:styleId="Style_52_ch" w:type="character">
    <w:name w:val="toc 5"/>
    <w:link w:val="Style_52"/>
    <w:rPr>
      <w:rFonts w:ascii="XO Thames" w:hAnsi="XO Thames"/>
      <w:sz w:val="28"/>
    </w:rPr>
  </w:style>
  <w:style w:styleId="Style_53" w:type="paragraph">
    <w:name w:val="Heading 41"/>
    <w:link w:val="Style_53_ch"/>
    <w:rPr>
      <w:rFonts w:ascii="XO Thames" w:hAnsi="XO Thames"/>
      <w:b w:val="1"/>
      <w:sz w:val="24"/>
    </w:rPr>
  </w:style>
  <w:style w:styleId="Style_53_ch" w:type="character">
    <w:name w:val="Heading 41"/>
    <w:link w:val="Style_53"/>
    <w:rPr>
      <w:rFonts w:ascii="XO Thames" w:hAnsi="XO Thames"/>
      <w:b w:val="1"/>
      <w:sz w:val="24"/>
    </w:rPr>
  </w:style>
  <w:style w:styleId="Style_54" w:type="paragraph">
    <w:name w:val="Heading 51"/>
    <w:link w:val="Style_54_ch"/>
    <w:rPr>
      <w:rFonts w:ascii="XO Thames" w:hAnsi="XO Thames"/>
      <w:b w:val="1"/>
      <w:sz w:val="22"/>
    </w:rPr>
  </w:style>
  <w:style w:styleId="Style_54_ch" w:type="character">
    <w:name w:val="Heading 51"/>
    <w:link w:val="Style_54"/>
    <w:rPr>
      <w:rFonts w:ascii="XO Thames" w:hAnsi="XO Thames"/>
      <w:b w:val="1"/>
      <w:sz w:val="22"/>
    </w:rPr>
  </w:style>
  <w:style w:styleId="Style_55" w:type="paragraph">
    <w:name w:val="Default Paragraph Font"/>
    <w:link w:val="Style_55_ch"/>
  </w:style>
  <w:style w:styleId="Style_55_ch" w:type="character">
    <w:name w:val="Default Paragraph Font"/>
    <w:link w:val="Style_55"/>
  </w:style>
  <w:style w:styleId="Style_56" w:type="paragraph">
    <w:name w:val="Header1"/>
    <w:link w:val="Style_56_ch"/>
  </w:style>
  <w:style w:styleId="Style_56_ch" w:type="character">
    <w:name w:val="Header1"/>
    <w:link w:val="Style_56"/>
  </w:style>
  <w:style w:styleId="Style_57" w:type="paragraph">
    <w:name w:val="List"/>
    <w:basedOn w:val="Style_17"/>
    <w:link w:val="Style_57_ch"/>
  </w:style>
  <w:style w:styleId="Style_57_ch" w:type="character">
    <w:name w:val="List"/>
    <w:basedOn w:val="Style_17_ch"/>
    <w:link w:val="Style_57"/>
  </w:style>
  <w:style w:styleId="Style_58" w:type="paragraph">
    <w:name w:val="Subtitle"/>
    <w:next w:val="Style_3"/>
    <w:link w:val="Style_5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58_ch" w:type="character">
    <w:name w:val="Subtitle"/>
    <w:link w:val="Style_58"/>
    <w:rPr>
      <w:rFonts w:ascii="XO Thames" w:hAnsi="XO Thames"/>
      <w:i w:val="1"/>
      <w:sz w:val="24"/>
    </w:rPr>
  </w:style>
  <w:style w:styleId="Style_59" w:type="paragraph">
    <w:name w:val="Title1"/>
    <w:link w:val="Style_59_ch"/>
    <w:rPr>
      <w:rFonts w:ascii="Times New Roman" w:hAnsi="Times New Roman"/>
      <w:spacing w:val="-20"/>
      <w:sz w:val="36"/>
    </w:rPr>
  </w:style>
  <w:style w:styleId="Style_59_ch" w:type="character">
    <w:name w:val="Title1"/>
    <w:link w:val="Style_59"/>
    <w:rPr>
      <w:rFonts w:ascii="Times New Roman" w:hAnsi="Times New Roman"/>
      <w:spacing w:val="-20"/>
      <w:sz w:val="36"/>
    </w:rPr>
  </w:style>
  <w:style w:styleId="Style_60" w:type="paragraph">
    <w:name w:val="Title"/>
    <w:basedOn w:val="Style_3"/>
    <w:link w:val="Style_60_ch"/>
    <w:uiPriority w:val="10"/>
    <w:qFormat/>
    <w:pPr>
      <w:widowControl w:val="1"/>
      <w:spacing w:after="0" w:line="240" w:lineRule="auto"/>
      <w:ind/>
      <w:jc w:val="center"/>
    </w:pPr>
    <w:rPr>
      <w:rFonts w:ascii="Times New Roman" w:hAnsi="Times New Roman"/>
      <w:spacing w:val="-20"/>
      <w:sz w:val="36"/>
    </w:rPr>
  </w:style>
  <w:style w:styleId="Style_60_ch" w:type="character">
    <w:name w:val="Title"/>
    <w:basedOn w:val="Style_3_ch"/>
    <w:link w:val="Style_60"/>
    <w:rPr>
      <w:rFonts w:ascii="Times New Roman" w:hAnsi="Times New Roman"/>
      <w:spacing w:val="-20"/>
      <w:sz w:val="36"/>
    </w:rPr>
  </w:style>
  <w:style w:styleId="Style_61" w:type="paragraph">
    <w:name w:val="heading 4"/>
    <w:next w:val="Style_3"/>
    <w:link w:val="Style_6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61_ch" w:type="character">
    <w:name w:val="heading 4"/>
    <w:link w:val="Style_61"/>
    <w:rPr>
      <w:rFonts w:ascii="XO Thames" w:hAnsi="XO Thames"/>
      <w:b w:val="1"/>
      <w:sz w:val="24"/>
    </w:rPr>
  </w:style>
  <w:style w:styleId="Style_62" w:type="paragraph">
    <w:name w:val="heading 2"/>
    <w:next w:val="Style_3"/>
    <w:link w:val="Style_6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62_ch" w:type="character">
    <w:name w:val="heading 2"/>
    <w:link w:val="Style_62"/>
    <w:rPr>
      <w:rFonts w:ascii="XO Thames" w:hAnsi="XO Thames"/>
      <w:b w:val="1"/>
      <w:sz w:val="28"/>
    </w:rPr>
  </w:style>
  <w:style w:styleId="Style_63" w:type="paragraph">
    <w:name w:val="caption"/>
    <w:basedOn w:val="Style_3"/>
    <w:link w:val="Style_63_ch"/>
    <w:pPr>
      <w:widowControl w:val="1"/>
      <w:spacing w:after="120" w:before="120"/>
      <w:ind/>
    </w:pPr>
    <w:rPr>
      <w:i w:val="1"/>
      <w:sz w:val="24"/>
    </w:rPr>
  </w:style>
  <w:style w:styleId="Style_63_ch" w:type="character">
    <w:name w:val="caption"/>
    <w:basedOn w:val="Style_3_ch"/>
    <w:link w:val="Style_63"/>
    <w:rPr>
      <w:i w:val="1"/>
      <w:sz w:val="24"/>
    </w:rPr>
  </w:style>
  <w:style w:styleId="Style_64" w:type="table">
    <w:name w:val="Table Grid"/>
    <w:basedOn w:val="Style_2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2022-10-19T09:38:00Z</dcterms:created>
  <dcterms:modified xsi:type="dcterms:W3CDTF">2025-08-13T09:29:15Z</dcterms:modified>
</cp:coreProperties>
</file>