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pStyle w:val="Style_1"/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приказа комитета культуры и молодежной политики администрации города Ставропол</w:t>
      </w:r>
      <w:r>
        <w:rPr>
          <w:rFonts w:ascii="Times New Roman" w:hAnsi="Times New Roman"/>
          <w:sz w:val="28"/>
        </w:rPr>
        <w:t>я «</w:t>
      </w:r>
      <w:r>
        <w:rPr>
          <w:rFonts w:ascii="Times New Roman" w:hAnsi="Times New Roman"/>
          <w:b w:val="0"/>
          <w:sz w:val="28"/>
        </w:rPr>
        <w:t>О внесении изменения в пункт 2 Порядка проведения антикоррупционной экспертизы нормативных правовых актов и их проектов в комитете культуры и молодежной политики администрации города Ставрополя, утвержденного приказом руководителя комитета культуры и молодежной политики администрации города Ставрополя от 10.06.2019 № 137-ОД</w:t>
      </w:r>
      <w:r>
        <w:rPr>
          <w:rFonts w:ascii="Times New Roman" w:hAnsi="Times New Roman"/>
          <w:sz w:val="28"/>
        </w:rPr>
        <w:t>»</w:t>
      </w:r>
    </w:p>
    <w:p w14:paraId="04000000">
      <w:pPr>
        <w:pStyle w:val="Style_1"/>
        <w:widowControl w:val="0"/>
        <w:spacing w:after="0" w:before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05000000">
      <w:pPr>
        <w:pStyle w:val="Style_1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приказа комитета культуры и молодежной политики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изменения в пункт 2 Порядка проведения антикоррупционной экспертизы нормативных правовых актов и их проектов в комитете культуры и молодежной политики администрации города Ставрополя, утвержденного приказом руководителя комитета культуры и молодежной политики администрации города Ставрополя от 10.06.2019 № 137-ОД</w:t>
      </w:r>
      <w:r>
        <w:rPr>
          <w:rFonts w:ascii="Times New Roman" w:hAnsi="Times New Roman"/>
          <w:sz w:val="28"/>
        </w:rPr>
        <w:t>» разработан комитетом культуры и молодежной политики администрации города Ставрополя (далее – проект приказа, Порядок).</w:t>
      </w:r>
    </w:p>
    <w:p w14:paraId="06000000">
      <w:pPr>
        <w:pStyle w:val="Style_1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Данным проектом приказа, в связи с реализацией письма управления по региональной политике аппарата Правительства Ставропольского края от 26.03.2025 № РМП-23/32-39, предлагается уточнить пункт 2 Порядка, </w:t>
      </w:r>
      <w:r>
        <w:rPr>
          <w:rFonts w:ascii="Times New Roman" w:hAnsi="Times New Roman"/>
          <w:sz w:val="28"/>
        </w:rPr>
        <w:t xml:space="preserve">посредством замены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Fonts w:ascii="Times New Roman" w:hAnsi="Times New Roman"/>
          <w:sz w:val="28"/>
        </w:rPr>
        <w:t>«нормативных правовых актов комитета» словами «нормативных правовых актов руководителя комитета».</w:t>
      </w:r>
    </w:p>
    <w:p w14:paraId="07000000">
      <w:pPr>
        <w:widowControl w:val="0"/>
        <w:spacing w:after="0" w:before="0" w:line="240" w:lineRule="auto"/>
        <w:ind w:firstLine="708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08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0B000000">
      <w:pPr>
        <w:pStyle w:val="Style_1"/>
        <w:widowControl w:val="0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и молодежной политики</w:t>
      </w:r>
    </w:p>
    <w:p w14:paraId="0C000000">
      <w:pPr>
        <w:pStyle w:val="Style_1"/>
        <w:widowControl w:val="0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Н.П.Головин</w:t>
      </w:r>
    </w:p>
    <w:sectPr>
      <w:pgSz w:h="16848" w:orient="portrait" w:w="11908"/>
      <w:pgMar w:bottom="850" w:footer="1134" w:header="1134" w:left="198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2025-04-23T15:52:57Z</dcterms:created>
  <dcterms:modified xsi:type="dcterms:W3CDTF">2025-04-23T16:05:27Z</dcterms:modified>
</cp:coreProperties>
</file>