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</w:t>
      </w:r>
      <w:r/>
    </w:p>
    <w:p>
      <w:pPr>
        <w:jc w:val="center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center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</w:t>
      </w:r>
      <w:r/>
    </w:p>
    <w:p>
      <w:pPr>
        <w:jc w:val="center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 результатах деятельности администрации города Ставрополя по содействию развитию конкуренции и обеспечению условий для благоприятного инвестиционного климата</w:t>
      </w:r>
      <w:r/>
    </w:p>
    <w:p>
      <w:pPr>
        <w:jc w:val="right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right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</w:t>
      </w:r>
      <w:r/>
    </w:p>
    <w:tbl>
      <w:tblPr>
        <w:tblStyle w:val="923"/>
        <w:tblW w:w="14356" w:type="dxa"/>
        <w:tblInd w:w="-124" w:type="dxa"/>
        <w:tblLayout w:type="fixed"/>
        <w:tblCellMar>
          <w:left w:w="57" w:type="dxa"/>
          <w:top w:w="68" w:type="dxa"/>
          <w:right w:w="57" w:type="dxa"/>
          <w:bottom w:w="68" w:type="dxa"/>
        </w:tblCellMar>
        <w:tblLook w:val="01E0" w:firstRow="1" w:lastRow="1" w:firstColumn="1" w:lastColumn="1" w:noHBand="0" w:noVBand="0"/>
      </w:tblPr>
      <w:tblGrid>
        <w:gridCol w:w="607"/>
        <w:gridCol w:w="4961"/>
        <w:gridCol w:w="1701"/>
        <w:gridCol w:w="1276"/>
        <w:gridCol w:w="5811"/>
      </w:tblGrid>
      <w:tr>
        <w:trPr>
          <w:trHeight w:val="335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7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rPr>
                <w:rStyle w:val="905"/>
                <w:b w:val="0"/>
                <w:color w:val="000000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Критерии</w:t>
            </w:r>
            <w:r/>
          </w:p>
          <w:p>
            <w:pPr>
              <w:pStyle w:val="918"/>
              <w:spacing w:before="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выполнения показателя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923"/>
        <w:tblW w:w="14356" w:type="dxa"/>
        <w:tblInd w:w="-124" w:type="dxa"/>
        <w:tblLayout w:type="fixed"/>
        <w:tblCellMar>
          <w:left w:w="57" w:type="dxa"/>
          <w:top w:w="68" w:type="dxa"/>
          <w:right w:w="57" w:type="dxa"/>
          <w:bottom w:w="68" w:type="dxa"/>
        </w:tblCellMar>
        <w:tblLook w:val="01E0" w:firstRow="1" w:lastRow="1" w:firstColumn="1" w:lastColumn="1" w:noHBand="0" w:noVBand="0"/>
      </w:tblPr>
      <w:tblGrid>
        <w:gridCol w:w="607"/>
        <w:gridCol w:w="4961"/>
        <w:gridCol w:w="1701"/>
        <w:gridCol w:w="1276"/>
        <w:gridCol w:w="5811"/>
      </w:tblGrid>
      <w:tr>
        <w:trPr>
          <w:trHeight w:val="230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7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rPr>
                <w:rStyle w:val="905"/>
                <w:b w:val="0"/>
                <w:color w:val="000000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rPr>
                <w:rStyle w:val="905"/>
                <w:b w:val="0"/>
                <w:color w:val="000000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after="0" w:line="240" w:lineRule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vAlign w:val="center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504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</w:t>
            </w:r>
            <w:r/>
          </w:p>
        </w:tc>
        <w:tc>
          <w:tcPr>
            <w:gridSpan w:val="2"/>
            <w:tcW w:w="2977" w:type="dxa"/>
            <w:textDirection w:val="lrTb"/>
            <w:noWrap/>
          </w:tcPr>
          <w:p>
            <w:pPr>
              <w:pStyle w:val="918"/>
              <w:jc w:val="left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Валевач Елена Сергеевна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руководитель отдела инвестиций комитета экономического развития </w:t>
              <w:br/>
              <w:t xml:space="preserve">и торговли администрации города Ставрополя, </w:t>
            </w:r>
            <w:hyperlink r:id="rId14" w:tooltip="mailto:ES.Valevach@stavadm.ru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ES.Valevach@stavadm.ru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8(8652)74-82-95</w:t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соглашения о внедрении стандарта развития конкуренции с министерством экономического развития Ставропольского края, являющимся  уполномоченным органом по содействию развитию конкуренции в Ставропольском крае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наличие/</w:t>
            </w:r>
            <w:r/>
          </w:p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jc w:val="both"/>
              <w:spacing w:line="238" w:lineRule="exac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между министерством экономического развития Ставропольского края и администрацией города Ставрополя о внедрении Стандарта развития конкуренции от 11.09.2019 № 29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hyperlink r:id="rId15" w:tooltip="http://ставрополь.рф/city/economica/razvitiye-konkurentsii/deyatelnost/index.php%20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http://ставрополь.рф/city/economica/razvitiye-konkurentsii/deyatelnost/index.php</w:t>
              </w:r>
            </w:hyperlink>
            <w:r/>
            <w:r/>
          </w:p>
        </w:tc>
      </w:tr>
      <w:tr>
        <w:trPr>
          <w:trHeight w:val="2432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32"/>
              <w:jc w:val="both"/>
              <w:spacing w:line="238" w:lineRule="exact"/>
              <w:shd w:val="clear" w:color="auto" w:fill="ffffff" w:themeFill="background1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 2022 году состоялось 4 заседания Совета </w:t>
              <w:br/>
              <w:t xml:space="preserve">по развитию инвестиционн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й деятельности </w:t>
              <w:br/>
              <w:t xml:space="preserve">на территории города Ставрополя, в ходе которых были рассмотрены вопросы о деятельности администрации города Ставрополя по содействию развитию конкуренции и обеспечению благоприятного инвестиционного климата на территории города Ставрополя 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hyperlink r:id="rId16" w:tooltip="https://ставрополь.рф/city/economica/invest_project/sovet-po-razvitiy/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https://ставрополь.рф/city/economica/invest_project/sovet-po-razvitiy/</w:t>
              </w:r>
            </w:hyperlink>
            <w:r/>
            <w:r/>
          </w:p>
        </w:tc>
      </w:tr>
      <w:tr>
        <w:trPr>
          <w:trHeight w:val="16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специалистов органов местного самоуправления края в обучающих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мероприятиях и тренингах по вопросам содействия развитию конкуренции в отчетном периоде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курсы повышения квалификации по дополнительной профессиональной программе «Инвестиционная 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политика как фактор социально-экономического развития муниципального образования» в Российской академии народного хозяйства и государственной службы при президенте Российской Федерации в срок с 10 октября 2022 г. по 19 октября 2022 г. – 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1 человек. </w:t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перечня товарных рынков для содей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ствия развитию конкуренции в муниципальном образовании Ставропольского края и плана мероприятий («дорожнойкарты») по содействию развитию конкуренции в муниципальном образовании Ставропольского края в отчетном периоде (далее соответственно – Перечень, План)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проведена/ актуализация не проведена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</w:t>
            </w:r>
            <w:r/>
          </w:p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ция проведена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в целях актуализации муниципальной «дорожной карты»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администрацией города Ставрополя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утверждено постановл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ние администрации города Ставрополя от 02.08.2022 № 1621 «О внесении изменений в план мероприятий («дорожную карту») по содействию развитию конкуренции в городе Ставрополе, утвержденный постановлением администрации города Ставрополя от 06.09.2019 </w:t>
              <w:br/>
              <w:t xml:space="preserve">№ 2498» </w:t>
            </w:r>
            <w:hyperlink r:id="rId17" w:tooltip="https://ставрополь.рф/city/economica/razvitiye-konkurentsii/deyatelnost/index.php%20" w:history="1">
              <w:r>
                <w:rPr>
                  <w:rStyle w:val="896"/>
                  <w:rFonts w:ascii="Times New Roman" w:hAnsi="Times New Roman" w:eastAsia="Times New Roman"/>
                  <w:color w:val="000000" w:themeColor="text1"/>
                  <w:sz w:val="24"/>
                  <w:szCs w:val="24"/>
                  <w:u w:val="none"/>
                </w:rPr>
                <w:t xml:space="preserve">https://ставрополь.рф/city/economica/razvitiye-konkurentsii/deyatelnost/index.php</w:t>
              </w:r>
            </w:hyperlink>
            <w:r/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товарных рынков, включенных </w:t>
              <w:br/>
              <w:t xml:space="preserve">в Перечень, в отношении которых установлены ключевые показатели развития конкуренции (далее - ключевые показатели) </w:t>
              <w:br/>
              <w:t xml:space="preserve">и включены в План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товарный рынок, включенный в Перечень и План, </w:t>
              <w:br/>
              <w:t xml:space="preserve">в отношении которых установлены ключевые показатели и разработаны мероприятия по содействию развитию конкуренции </w:t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Доля достигнутых ключевых показателей в общем количестве ключевых показателей, установленных в Перечне и Плане, в отчетном периоде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100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общее количество ключевых показателей, установленных в Перечне и Плане – 21;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ключевых показателей, достигнутых </w:t>
              <w:br/>
              <w:t xml:space="preserve">в отчетном периоде – 21</w:t>
            </w:r>
            <w:r>
              <w:rPr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ежегодного мониторинга состояния и развития конкуренции на товарных рынках в муниципальном образовании (далее – мониторинг)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да/нет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да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итоги мониторинга и аналитическая справка, в которой указывается детализация результатов мониторинга, размещены на официальном сайте администрации города Ставрополя в разделе «Внедрение стандарта развития конкуренции» подразделе «Деятельность»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18" w:tooltip="https://ставрополь.рф/city/economica/razvitiye-konkurentsii/deyatelnost/index.php?login=yes&amp;clear_cache=Y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https://ставрополь.рф/city/economica/razvitiye-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konkurentsii/deyatelnost/index.php</w:t>
              </w:r>
            </w:hyperlink>
            <w:r/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Доля субъектов предпринимательской деятельности,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left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субъектов предпринимательской деятельности, осуществляющих деятельность на территории города Ставрополя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46 851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left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опрошенных субъектов предпринимательской деятельности – 512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left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Доля субъектов предпринимательской деятельности, осуществляющих деятельность на территории муниципального образования, удовлетворенных состоянием 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развитием конкуренции на товарных рынках в муниципальном образовании, в общем количестве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%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68,94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общее количество субъектов, принявших участие </w:t>
              <w:br/>
              <w:t xml:space="preserve">в опросе –512;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субъектов, давших ответ «удовлетворен» </w:t>
              <w:br/>
              <w:t xml:space="preserve">и «скорее удовлетворен»  состоянием и развитием конкурентной среды –353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0,39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численность населения города Ставрополя </w:t>
              <w:br/>
              <w:t xml:space="preserve">по состоянию на 01.12.2022г.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548 370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чел.;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опрошенных потребителей товаров, работ и услуг – 2 188 чел.</w:t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 потребителей, принявших участие в опросе при проведении мониторинга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96,94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общее количество потребителей, принявших участие </w:t>
              <w:br/>
              <w:t xml:space="preserve">в опросе – 2 188чел.;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потребителей, давших ответ «удовлетворен» и «скорее удовлетворен»  </w:t>
              <w:br/>
              <w:t xml:space="preserve">состоянием и развитием конкуренции на товарных рынках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2 124 чел.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мониторинга де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ятельности хозяйствующих субъектов, доля участия муниципального образования в которых составляет 50 процентов и более и размещение актуального реестра таких хозяйствующих субъектов на официальном сайте органа местного самоуправления края в отчетном периоде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да/нет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да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реестр хозяйствующих субъектов, доля участия муниципального образования в которых 50 процентов и более, размещен на официальном сайте администрации города Ставрополя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/>
            <w:hyperlink r:id="rId19" w:tooltip="https://ставрополь.рф/city/economica/razvitiye-konkurentsii/deyatelnost/index.php" w:history="1">
              <w:r>
                <w:rPr>
                  <w:rStyle w:val="896"/>
                  <w:rFonts w:ascii="Times New Roman" w:hAnsi="Times New Roman"/>
                  <w:sz w:val="24"/>
                  <w:szCs w:val="24"/>
                  <w:u w:val="none"/>
                </w:rPr>
                <w:t xml:space="preserve">https://ставрополь.рф/city/economica/razvitiye-konkurentsii/deyatelnost/index.php</w:t>
              </w:r>
            </w:hyperlink>
            <w:r/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Представление в уполномоченный орган информации о результатах ежегодного мониторинга деятельности хозяйствующих субъектов, доля участия муниципального образования в которых составляет </w:t>
              <w:br/>
              <w:t xml:space="preserve">50 процентов и более, в отчетном периоде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line="238" w:lineRule="exac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да/нет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да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аналитическая справка о результатах деятельности хозяйствующих субъектов, доля участия муниципального образования в которых составляет </w:t>
              <w:br/>
              <w:t xml:space="preserve">50 процентов и более размещена на официальном сайте администрации города Ставрополя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/>
            <w:hyperlink r:id="rId20" w:tooltip="https://ставрополь.рф/city/economica/razvitiye-konkurentsii/deyatelnost/index.php" w:history="1">
              <w:r>
                <w:rPr>
                  <w:rStyle w:val="896"/>
                  <w:rFonts w:ascii="Times New Roman" w:hAnsi="Times New Roman"/>
                  <w:color w:val="0070C0"/>
                  <w:sz w:val="24"/>
                  <w:szCs w:val="24"/>
                  <w:u w:val="none"/>
                </w:rPr>
                <w:t xml:space="preserve">https://ставрополь.рф/city/economica/razvitiye-konkurentsii/deyatelnost/index.php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14.</w:t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Поддержание в актуальном состоянии раздела по содействию развитию конкуренции на официальном сайте органа местного самоуправления края в сети «Интернет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line="238" w:lineRule="exac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да/нет</w:t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да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11" w:beforeAutospacing="0" w:after="11" w:afterAutospacing="0" w:line="243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 течение 2022 года на официальном сайте администрации города Ставрополя в разделе «Развитие конкуренции» размещались следующие материалы:</w:t>
            </w:r>
            <w:r/>
          </w:p>
          <w:p>
            <w:pPr>
              <w:pStyle w:val="918"/>
              <w:jc w:val="both"/>
              <w:spacing w:before="11" w:beforeAutospacing="0" w:after="11" w:afterAutospacing="0" w:line="243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федеральные и региональные нормативные правовые акты по развитию конкуренции и внедрению Стандарта;</w:t>
            </w:r>
            <w:r/>
          </w:p>
          <w:p>
            <w:pPr>
              <w:pStyle w:val="918"/>
              <w:jc w:val="both"/>
              <w:spacing w:before="11" w:beforeAutospacing="0" w:after="11" w:afterAutospacing="0" w:line="243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план мероприятий («дорожная карта») по содействию развитию конкуренции в городе Ставрополе </w:t>
              <w:br/>
              <w:t xml:space="preserve">на 2022-2025 годы;</w:t>
            </w:r>
            <w:r/>
          </w:p>
          <w:p>
            <w:pPr>
              <w:pStyle w:val="918"/>
              <w:jc w:val="both"/>
              <w:spacing w:before="11" w:beforeAutospacing="0" w:after="11" w:afterAutospacing="0" w:line="243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анализ итогов опросов субъектов предпринимательской деятельности и потребителей товаров, работ и услуг о состоянии конкуренции на 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товарных рынках ставропольского края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;</w:t>
            </w:r>
            <w:r/>
          </w:p>
          <w:p>
            <w:pPr>
              <w:pStyle w:val="918"/>
              <w:jc w:val="both"/>
              <w:spacing w:before="11" w:beforeAutospacing="0" w:after="11" w:afterAutospacing="0" w:line="243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  <w:t xml:space="preserve">реестр хозяйствующих субъектов, доля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  <w:t xml:space="preserve">участия </w:t>
              <w:br/>
              <w:t xml:space="preserve">города Ставрополя в которых составляет 50 или более процентов;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pStyle w:val="918"/>
              <w:jc w:val="both"/>
              <w:spacing w:before="11" w:beforeAutospacing="0" w:after="11" w:afterAutospacing="0" w:line="243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/>
            <w:hyperlink r:id="rId21" w:tooltip="https://ставрополь.рф/city/economica/razvitiye-konkurentsii/deyatelnost/index.php" w:history="1">
              <w:r>
                <w:rPr>
                  <w:rStyle w:val="896"/>
                  <w:rFonts w:ascii="Times New Roman" w:hAnsi="Times New Roman"/>
                  <w:color w:val="0070C0"/>
                  <w:sz w:val="24"/>
                  <w:szCs w:val="24"/>
                  <w:u w:val="none"/>
                </w:rPr>
                <w:t xml:space="preserve">https://ставрополь.рф/city/economica/razvitiye-konkurentsii/deyatelnost/</w:t>
              </w:r>
            </w:hyperlink>
            <w:r/>
            <w:r/>
          </w:p>
        </w:tc>
      </w:tr>
      <w:tr>
        <w:trPr>
          <w:trHeight w:val="428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15.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(круглые столы, семинары, работа со средствами массовой информации и т.д.) в отчетном периоде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33"/>
              <w:ind w:firstLine="0"/>
              <w:jc w:val="both"/>
              <w:spacing w:before="11" w:beforeAutospacing="0" w:after="6" w:afterAutospacing="0" w:line="243" w:lineRule="exact"/>
              <w:shd w:val="clear" w:color="auto" w:fill="ffffff" w:themeFill="background1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году проведены семинары на темы: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05.03.2022 – тренинг «бессознательные продажи»;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марте – апреле 2022 года – проект «Монетизация идей» (цикл из восьми тематических семинаров </w:t>
              <w:br/>
              <w:t xml:space="preserve">по бизнес планированию, продажам, маркетингу);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19.05.2022 – семинар «Механизмы государственной поддержки бизнеса»;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27.05.2022 – торгово-закупочная сессия производителей с представителями ведущих торговых сетей города Ставрополя;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11.07.2022 – круглый стол на тему «Актуальность диалога бизнеса и власти»;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15.09.2022 – круглый стол «Государственная поддержка для предпринимателей Ставропольского края»;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01.10.2022 – экспертная сессия «32 Приема успешного риэлтора: все, чему стоит научиться, чтобы удвоить свою эффективность»;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  <w:t xml:space="preserve">02.11.2022 – семинар для начинающих предпринимателей и самозанятых граждан;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  <w:t xml:space="preserve">13.12.2022 – бизнес-встреча «Маркетинг+Тильда»;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ind w:firstLine="0"/>
              <w:jc w:val="both"/>
              <w:spacing w:before="11" w:beforeAutospacing="0" w:after="6" w:afterAutospacing="0" w:line="243" w:lineRule="exact"/>
              <w:tabs>
                <w:tab w:val="left" w:pos="0" w:leader="none"/>
              </w:tabs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  <w:t xml:space="preserve">14.12.2022 – семинар-практикум «Все о маркировке </w:t>
              <w:br/>
              <w:t xml:space="preserve">и какая реклама работает».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ind w:firstLine="0"/>
              <w:jc w:val="both"/>
              <w:spacing w:before="11" w:beforeAutospacing="0" w:after="6" w:afterAutospacing="0" w:line="243" w:lineRule="exact"/>
              <w:shd w:val="clear" w:color="auto" w:fill="ffffff" w:themeFill="background1"/>
              <w:tabs>
                <w:tab w:val="left" w:pos="0" w:leader="none"/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Всего в мероприятиях приняло участие более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700 субъектов МСП города Ставрополя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hyperlink r:id="rId22" w:tooltip="http://www.fppsk.ru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lang w:val="en-GB"/>
                </w:rPr>
                <w:t xml:space="preserve">www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.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lang w:val="en-GB"/>
                </w:rPr>
                <w:t xml:space="preserve">fppsk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.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lang w:val="en-GB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hyperlink r:id="rId23" w:tooltip="http://www.1777.ru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lang w:val="en-GB"/>
                </w:rPr>
                <w:t xml:space="preserve">www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.1777.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lang w:val="en-GB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hyperlink r:id="rId24" w:tooltip="http://www.ставрополь.рф" w:history="1"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lang w:val="en-US"/>
                </w:rPr>
                <w:t xml:space="preserve">www</w:t>
              </w:r>
              <w:r>
                <w:rPr>
                  <w:rStyle w:val="896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.ставрополь.рф</w:t>
              </w:r>
            </w:hyperlink>
            <w:r>
              <w:rPr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Доля объема закупок у субъектов малого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предпринимательства и социально ориентированных некоммерческих организаций в годовом объеме муниципального заказа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55,92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ind w:left="0"/>
              <w:jc w:val="both"/>
              <w:spacing w:before="17" w:beforeAutospacing="0" w:after="17" w:afterAutospacing="0" w:line="243" w:lineRule="exact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общий объем средств бюджета муниципального образования края, напра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вл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енных на закупку товаров, работ и услуг в отчетном периоде (в соответствии </w:t>
              <w:br/>
              <w:t xml:space="preserve">с функциями комитета экономического развития </w:t>
              <w:br/>
              <w:t xml:space="preserve">и торговли администрации города Ставрополя (далее – комитет) – общая стоимость завершенных комитетом конкурентных процедур закупок для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заказчиков города Ставрополя)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1 479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,5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млн рублей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/>
              <w:jc w:val="both"/>
              <w:spacing w:before="17" w:beforeAutospacing="0" w:after="17" w:afterAutospacing="0" w:line="243" w:lineRule="exact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фактический объем закупок у субъектов малого предпринимательства и социально ориентированных некоммерческих организац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й (в соответствии </w:t>
              <w:br/>
              <w:t xml:space="preserve">с функциями комитета – общая стоимость завершенных комитетом конкурентных процедур закупок для заказчиков города Ставрополя, в которых участниками были только субъекты малого предпринимательства, социально ориентированные некоммерческие </w:t>
            </w:r>
            <w:hyperlink r:id="rId25" w:tooltip="consultantplus://offline/ref=674E4714CA66A71B988EE19AFD54E37F909A4C581850E5154F0D830184C1A7DF728B228A22H1n7L" w:history="1">
              <w:r>
                <w:rPr>
                  <w:rFonts w:ascii="Times New Roman" w:hAnsi="Times New Roman" w:cs="Times New Roman" w:eastAsia="Times New Roman"/>
                  <w:sz w:val="24"/>
                  <w:szCs w:val="28"/>
                </w:rPr>
                <w:t xml:space="preserve">организаци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827,4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млн рублей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/>
              <w:jc w:val="both"/>
              <w:spacing w:before="17" w:beforeAutospacing="0" w:after="17" w:afterAutospacing="0" w:line="243" w:lineRule="exact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отношение фактического объема закупок к годовому объему средств, направленных на закупку товаров, работ и услуг (в соот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етствии с функциями комитета – отношение общей стоимости завершенных комитетом конкурентных процедур закупок для заказчиков города Ставрополя, в которых участниками </w:t>
              <w:br/>
              <w:t xml:space="preserve">были только субъекты малого предпринимательства, социально ориентированные некоммерческие </w:t>
            </w:r>
            <w:hyperlink r:id="rId26" w:tooltip="consultantplus://offline/ref=674E4714CA66A71B988EE19AFD54E37F909A4C581850E5154F0D830184C1A7DF728B228A22H1n7L" w:history="1">
              <w:r>
                <w:rPr>
                  <w:rFonts w:ascii="Times New Roman" w:hAnsi="Times New Roman" w:cs="Times New Roman" w:eastAsia="Times New Roman"/>
                  <w:sz w:val="24"/>
                  <w:szCs w:val="28"/>
                </w:rPr>
                <w:t xml:space="preserve">организаци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, к общей стоимости завершенных комитетом конкурентных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процедур закупок)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55,92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%.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/>
              <w:jc w:val="both"/>
              <w:spacing w:before="17" w:beforeAutospacing="0" w:after="17" w:afterAutospacing="0" w:line="243" w:lineRule="exact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Обращаем внимание, что в соответствии </w:t>
              <w:br/>
              <w:t xml:space="preserve">со статьей 30 Федерального закона от 05 апреля 2013 года № 44-ФЗ «О контрактной системе в сфере закупок товаров, работ,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услуг для обеспечения государственных и муниципальных нужд» </w:t>
              <w:br/>
              <w:t xml:space="preserve">при определении объема закупок, которые каждый </w:t>
              <w:br/>
              <w:t xml:space="preserve">из заказчиков осуществил у субъектов малого предпринимательства, социально ориентированных некоммерческих </w:t>
            </w:r>
            <w:hyperlink r:id="rId27" w:tooltip="consultantplus://offline/ref=674E4714CA66A71B988EE19AFD54E37F909A4C581850E5154F0D830184C1A7DF728B228A22H1n7L" w:history="1">
              <w:r>
                <w:rPr>
                  <w:rFonts w:ascii="Times New Roman" w:hAnsi="Times New Roman" w:cs="Times New Roman" w:eastAsia="Times New Roman"/>
                  <w:sz w:val="24"/>
                  <w:szCs w:val="28"/>
                </w:rPr>
                <w:t xml:space="preserve">организаци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, учитываю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я закупки, </w:t>
              <w:br/>
              <w:t xml:space="preserve">в которых установлено требование к подрядчикам </w:t>
              <w:br/>
              <w:t xml:space="preserve">об обязательном привлечении к выполнению работ субподрядчиков из числа субъектов малого предпринимательства в объеме не менее 5 % от цены контракта (конкретный процент определяется заказчиком). В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году сумма контрак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ов, заключенных заказчиками по итогам завершенных комитетом закупок, при исполнении которых установлено требование к подрядчикам </w:t>
              <w:br/>
              <w:t xml:space="preserve">об обязательном привлечении к выполнению работ субподрядчиков из числа субъектов малого предпринимательства в объеме не менее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5 % от цены контракта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– 119,9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млн рублей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Среднее количество участников конкурентных процедур определения поставщиков (подрядчиков, исполнителей), проводимых муниципальными заказчиками Ставропольского края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2,75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реднее количество участников конкурентных процедур определения поставщиков (подрядчиков, исполнителей), завершенных комитетом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961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spacing w:before="0" w:beforeAutospacing="0" w:after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811" w:type="dxa"/>
            <w:textDirection w:val="lrTb"/>
            <w:noWrap/>
          </w:tcPr>
          <w:p>
            <w:pPr>
              <w:pStyle w:val="918"/>
              <w:jc w:val="both"/>
              <w:spacing w:before="17" w:beforeAutospacing="0" w:after="23" w:afterAutospacing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оличество нарушений антимонопольного закон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одательства в отчетном году – 0;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918"/>
              <w:jc w:val="both"/>
              <w:spacing w:before="17" w:beforeAutospacing="0" w:after="23" w:afterAutospacing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оличество нарушений антимонопольного законодательства в предыду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щем году – 0;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918"/>
              <w:jc w:val="both"/>
              <w:spacing w:before="17" w:beforeAutospacing="0" w:after="23" w:afterAutospacing="0" w:line="238" w:lineRule="exact"/>
              <w:tabs>
                <w:tab w:val="left" w:pos="105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тношение количества нарушений в отчетном году </w:t>
              <w:br/>
              <w:t xml:space="preserve">к количеству нарушений в предыдущем году – 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shd w:val="clear" w:color="auto" w:fill="ffffff" w:themeFill="background1"/>
        <w:rPr>
          <w:rFonts w:cs="Times New Roman"/>
          <w:color w:val="auto"/>
          <w:sz w:val="2"/>
          <w:szCs w:val="2"/>
          <w:highlight w:val="yellow"/>
        </w:rPr>
      </w:pPr>
      <w:r>
        <w:rPr>
          <w:rFonts w:cs="Times New Roman"/>
          <w:color w:val="auto"/>
          <w:sz w:val="2"/>
          <w:szCs w:val="2"/>
          <w:highlight w:val="yellow"/>
        </w:rPr>
        <w:br w:type="textWrapping" w:clear="all"/>
      </w:r>
      <w:r/>
    </w:p>
    <w:p>
      <w:pPr>
        <w:spacing w:after="200" w:line="276" w:lineRule="auto"/>
        <w:widowControl/>
        <w:rPr>
          <w:rFonts w:cs="Times New Roman"/>
          <w:color w:val="auto"/>
          <w:sz w:val="2"/>
          <w:szCs w:val="2"/>
        </w:rPr>
        <w:sectPr>
          <w:headerReference w:type="default" r:id="rId9"/>
          <w:headerReference w:type="even" r:id="rId10"/>
          <w:footnotePr/>
          <w:endnotePr/>
          <w:type w:val="nextPage"/>
          <w:pgSz w:w="16840" w:h="11900" w:orient="landscape"/>
          <w:pgMar w:top="1134" w:right="567" w:bottom="1134" w:left="1985" w:header="709" w:footer="6" w:gutter="0"/>
          <w:pgNumType w:start="1"/>
          <w:cols w:num="1" w:sep="0" w:space="720" w:equalWidth="1"/>
          <w:docGrid w:linePitch="360"/>
          <w:titlePg/>
        </w:sectPr>
      </w:pPr>
      <w:r>
        <w:rPr>
          <w:rFonts w:cs="Times New Roman"/>
          <w:color w:val="auto"/>
          <w:sz w:val="2"/>
          <w:szCs w:val="2"/>
        </w:rPr>
      </w:r>
      <w:r/>
    </w:p>
    <w:p>
      <w:pPr>
        <w:jc w:val="right"/>
        <w:shd w:val="clear" w:color="auto" w:fill="ffffff" w:themeFill="background1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jc w:val="right"/>
        <w:shd w:val="clear" w:color="auto" w:fill="ffffff" w:themeFill="background1"/>
        <w:rPr>
          <w:rStyle w:val="901"/>
          <w:sz w:val="28"/>
          <w:szCs w:val="28"/>
        </w:rPr>
      </w:pPr>
      <w:r>
        <w:rPr>
          <w:rFonts w:cs="Times New Roman"/>
          <w:szCs w:val="28"/>
        </w:rPr>
        <w:t xml:space="preserve">Таблица 2</w:t>
      </w:r>
      <w:r/>
    </w:p>
    <w:tbl>
      <w:tblPr>
        <w:tblStyle w:val="923"/>
        <w:tblW w:w="14356" w:type="dxa"/>
        <w:tblInd w:w="-124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1E0" w:firstRow="1" w:lastRow="1" w:firstColumn="1" w:lastColumn="1" w:noHBand="0" w:noVBand="0"/>
      </w:tblPr>
      <w:tblGrid>
        <w:gridCol w:w="607"/>
        <w:gridCol w:w="4536"/>
        <w:gridCol w:w="1417"/>
        <w:gridCol w:w="1418"/>
        <w:gridCol w:w="6378"/>
      </w:tblGrid>
      <w:tr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7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п</w:t>
            </w:r>
            <w:r>
              <w:rPr>
                <w:rFonts w:hAnsi="Times New Roman"/>
                <w:sz w:val="24"/>
                <w:szCs w:val="24"/>
              </w:rPr>
              <w:t xml:space="preserve">/</w:t>
            </w:r>
            <w:r>
              <w:rPr>
                <w:rFonts w:hAnsi="Times New Roman"/>
                <w:sz w:val="24"/>
                <w:szCs w:val="24"/>
              </w:rPr>
              <w:t xml:space="preserve">п</w:t>
            </w:r>
            <w:r/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rPr>
                <w:rFonts w:hAnsi="Times New Roman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rPr>
                <w:rStyle w:val="905"/>
                <w:b w:val="0"/>
                <w:color w:val="000000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Критерии</w:t>
            </w:r>
            <w:r/>
          </w:p>
          <w:p>
            <w:pPr>
              <w:pStyle w:val="918"/>
              <w:spacing w:before="0" w:after="0" w:line="240" w:lineRule="auto"/>
              <w:shd w:val="clear" w:color="auto" w:fill="ffffff" w:themeFill="background1"/>
              <w:rPr>
                <w:rFonts w:hAnsi="Times New Roman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1418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Значение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Подтверждение выполнения показателя</w:t>
            </w:r>
            <w:r/>
          </w:p>
        </w:tc>
      </w:tr>
    </w:tbl>
    <w:p>
      <w:pPr>
        <w:shd w:val="clear" w:color="auto" w:fill="ffffff" w:themeFill="background1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923"/>
        <w:tblW w:w="14356" w:type="dxa"/>
        <w:tblInd w:w="-124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1E0" w:firstRow="1" w:lastRow="1" w:firstColumn="1" w:lastColumn="1" w:noHBand="0" w:noVBand="0"/>
      </w:tblPr>
      <w:tblGrid>
        <w:gridCol w:w="607"/>
        <w:gridCol w:w="4536"/>
        <w:gridCol w:w="1417"/>
        <w:gridCol w:w="1418"/>
        <w:gridCol w:w="6378"/>
      </w:tblGrid>
      <w:tr>
        <w:trPr>
          <w:trHeight w:val="194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7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ffffff" w:themeFill="background1"/>
              <w:rPr>
                <w:rStyle w:val="905"/>
                <w:b w:val="0"/>
                <w:color w:val="000000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rPr>
                <w:rStyle w:val="905"/>
                <w:b w:val="0"/>
                <w:color w:val="000000"/>
                <w:sz w:val="24"/>
                <w:szCs w:val="24"/>
              </w:rPr>
            </w:pPr>
            <w:r>
              <w:rPr>
                <w:rStyle w:val="905"/>
                <w:b w:val="0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center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cantSplit/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940" w:leader="none"/>
              </w:tabs>
              <w:rPr>
                <w:rStyle w:val="9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планового значения показателя «Объем инвестиций </w:t>
              <w:br/>
              <w:t xml:space="preserve">в основной капитал (за исключением бюджетных средств)», утвержденного Губернатором Ставропольского края</w:t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достигнуто/ </w:t>
            </w:r>
            <w:r/>
          </w:p>
          <w:p>
            <w:pPr>
              <w:pStyle w:val="918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достигнуто 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достигнуто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2022 года – 57 911,6 млн рублей;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2022 года – 73 670,7 млн рублей (предварительная оценка); 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2021 года – 62 105,1 млн рублей;</w:t>
            </w:r>
            <w:r/>
          </w:p>
          <w:p>
            <w:pPr>
              <w:pStyle w:val="918"/>
              <w:jc w:val="left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динамика в 2022 году – 118,6 процентов к уровню  2021 года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940" w:leader="none"/>
              </w:tabs>
              <w:rPr>
                <w:rStyle w:val="922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Количество реализуемых в отчетном году инвестиционных проектов, учтенных в многоуровневом перечне инвестиционных проектов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ропольского края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стоимостью свыше 20 млн. рублей</w:t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инвестиционные проекты в многоуровневом перечне инвестиционных проектов Ставропольского края: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«Строительство жилого комплекса «Российский»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br/>
              <w:t xml:space="preserve">в Юго-Западном районе города Ставрополя </w:t>
              <w:br/>
              <w:t xml:space="preserve">(Литеры 11/1,11/2,12,13,14/1)»;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2. «Комплексная жилая застройка в г. Ставрополе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br/>
              <w:t xml:space="preserve">ЖК «Кварталы 17/77»;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3. «Создание и развитие производства мучных кондитерских изделий на территории города Ставрополя Ставропольского края»;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4. «Строительство административного здания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br/>
              <w:t xml:space="preserve">с размещением центра подготовки и повышения квалификации специалистов предприятия в области технологий цифрового телевизионного и радиовещания»;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5. дисконт-центр «Солнечный» по улице Западный обход города Ставрополя;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6. Досугово-развлекательный центр «Атриум»;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7. «Строительство МАЗС г. Ставрополь», ООО «Лукойл-Югнефтепродукт»;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8. «Создание комплекса для своевременного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снабжения медицинских учреждений кислородом и предприятий техническими газами»;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9. «Завод по производству консервов»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;</w:t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ffffff" w:themeFill="background1"/>
              <w:tabs>
                <w:tab w:val="left" w:pos="1054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  <w:t xml:space="preserve">10. «Завод по переработке вторичного сырья и производству полимерной упаковки»;</w:t>
            </w:r>
            <w:r/>
          </w:p>
          <w:p>
            <w:pPr>
              <w:contextualSpacing/>
              <w:jc w:val="both"/>
              <w:spacing w:line="238" w:lineRule="exac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/>
            <w:hyperlink r:id="rId28" w:tooltip="https://ставрополь.рф/city/economica/invest_project/index.php?bitrix_include_areas=Y&amp;clear_cache=Y" w:history="1">
              <w:r>
                <w:rPr>
                  <w:rStyle w:val="89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https://ставрополь.рф/city/economica/invest_project/index.php?bitrix_include_areas=Y&amp;clear_cache=Y</w:t>
              </w:r>
            </w:hyperlink>
            <w:r/>
            <w:r/>
          </w:p>
        </w:tc>
      </w:tr>
      <w:tr>
        <w:trPr>
          <w:cantSplit/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 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Количество создаваемых рабочих мест </w:t>
              <w:br/>
              <w:t xml:space="preserve">в рамках реализуемых в отчетном году инвестиционных проектов, учтенных в многоуровневом перечне инвестиционных проектов Ставропольского края,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стоимостью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свыше 20 млн. руб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лей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185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количество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 создаваемых рабочих мест в рамках реализуемых в отчетном году инвестиционных проектов, учтенных в многоуровневом перечне инвестиционных проектов Ставропольского края,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стоимостью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свыше  </w:t>
              <w:br/>
              <w:t xml:space="preserve">20 млн. руб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лей – 839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29" w:tooltip="https://ставрополь.рф/city/economica/invest_project/index.php?bitrix_include_areas=Y&amp;clear_cache=Y" w:history="1">
              <w:r>
                <w:rPr>
                  <w:rStyle w:val="896"/>
                  <w:rFonts w:ascii="Times New Roman" w:hAnsi="Times New Roman"/>
                  <w:color w:val="auto"/>
                  <w:sz w:val="24"/>
                  <w:szCs w:val="24"/>
                  <w:highlight w:val="white"/>
                  <w:u w:val="none"/>
                </w:rPr>
                <w:t xml:space="preserve">https://ставрополь.рф/city/economica/invest_project/index.php?bitrix_include_areas=Y&amp;clear_cache=Y</w:t>
              </w:r>
            </w:hyperlink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Наличие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),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 предназначенного для предоставления во владение и (или) </w:t>
              <w:br/>
              <w:t xml:space="preserve">в пользование на долгосрочной основе субъектам малого и среднего предпринимательства, организациям </w:t>
              <w:br/>
              <w:t xml:space="preserve">и самозанятым, образующим инфраструктуру поддержки субъектов малого и среднего предпринимательства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да/нет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color w:val="1457DC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30" w:tooltip="https://ставрополь.рф/about/pervui_zamestitel_glavu1/komitet_po_upravleniu_municipalnum_imuchestvom/SpisokdlyaSMP.php" w:history="1"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https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://ставрополь.рф/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about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/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pervui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_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zamestitel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_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glavu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1/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komitet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_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po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_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upravleniu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_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municipalnum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_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imuchestvom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</w:rPr>
                <w:t xml:space="preserve">/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  <w:t xml:space="preserve">SpisokdlyaSMP</w:t>
              </w:r>
              <w:r>
                <w:rPr>
                  <w:rStyle w:val="896"/>
                  <w:rFonts w:ascii="Times New Roman" w:hAnsi="Times New Roman"/>
                  <w:color w:val="1457DC"/>
                  <w:sz w:val="24"/>
                  <w:szCs w:val="24"/>
                  <w:highlight w:val="white"/>
                  <w:u w:val="none"/>
                  <w:lang w:val="en-US"/>
                </w:rPr>
              </w:r>
            </w:hyperlink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Style w:val="9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22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информация о перечне инвестиционных площадок для реализации новых инвестиционных проектов на территории города Ставрополя размещена на официальном сайте администрации города Ставрополя в разделе «Инвестиционная деятельность»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70C0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31" w:tooltip="https://ставрополь.рф/city/economica/invest_project/index.php?bitrix_include_areas=Y&amp;clear_cache=Y" w:history="1">
              <w:r>
                <w:rPr>
                  <w:rStyle w:val="896"/>
                  <w:rFonts w:ascii="Times New Roman" w:hAnsi="Times New Roman"/>
                  <w:color w:val="0070C0"/>
                  <w:sz w:val="24"/>
                  <w:szCs w:val="24"/>
                  <w:highlight w:val="white"/>
                  <w:u w:val="none"/>
                </w:rPr>
                <w:t xml:space="preserve">https://ставрополь.рф/city/economica/invest_project/index.php?bitrix_include_areas=Y&amp;clear_cache=Y</w:t>
              </w:r>
            </w:hyperlink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Количество реализуемых проектов муниципально-частного партнерства </w:t>
              <w:br/>
              <w:t xml:space="preserve">и концессионных соглашений </w:t>
              <w:br/>
              <w:t xml:space="preserve">(по муниципальным округам с учетом данных по поселениям, входящим в состав муниципального округа)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территории города Ставрополя в 2022 году </w:t>
              <w:br/>
              <w:t xml:space="preserve">не реализовывались проекты муниципально-частного партнерства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color w:val="0070C0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32" w:tooltip="https://ставрополь.рф/city/economica/invest_project/mchp-i-kontsessi/index.php?bitrix_include_areas=Y" w:history="1">
              <w:r>
                <w:rPr>
                  <w:rStyle w:val="896"/>
                  <w:rFonts w:ascii="Times New Roman" w:hAnsi="Times New Roman"/>
                  <w:color w:val="0070C0"/>
                  <w:sz w:val="24"/>
                  <w:szCs w:val="24"/>
                  <w:highlight w:val="white"/>
                  <w:u w:val="none"/>
                </w:rPr>
                <w:t xml:space="preserve">https://ставрополь.рф/city/economica/invest_project/mchp-i-kontsessi/index.php?bitrix_include_areas=Y</w:t>
              </w:r>
            </w:hyperlink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перечня объектов, в отношении которых планируется заключение соглашения о муниципально-частном партнерстве и (или) концессионных соглашений (по муниципальным округам с учетом данных по поселениям, входящим в состав муниципального округа)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да/нет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перечень объектов, в отношении которых администрацией города Ставрополя планируется заключение концессионных соглашений утвержден главой города Ставрополя </w:t>
              <w:br/>
              <w:t xml:space="preserve">в 2023 году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33" w:tooltip="https://ставрополь.рф/city/economica/invest_project/mchp-i-kontsessi/" w:history="1">
              <w:r>
                <w:rPr>
                  <w:rStyle w:val="896"/>
                  <w:rFonts w:ascii="Times New Roman" w:hAnsi="Times New Roman"/>
                  <w:color w:val="0070C0"/>
                  <w:sz w:val="24"/>
                  <w:szCs w:val="24"/>
                  <w:highlight w:val="white"/>
                  <w:u w:val="none"/>
                </w:rPr>
                <w:t xml:space="preserve">https://ставрополь.рф/city/economica/invest_project/mchp-i-kontsessi/</w:t>
              </w:r>
            </w:hyperlink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Наличие субъектов малого и среднего предпринимательства, имеющих статус социального предприятия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 данным Единого реестра субъектов малого и среднего предпринимательства статус социального предприятия </w:t>
              <w:br/>
              <w:t xml:space="preserve">на территории города Ставрополя имеют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субъект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предпринимательства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9. 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spacing w:line="238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Динамика численности занятых в сфере малого и среднего предпринимательства, включая индивидуальных предпринимателей и самозанятых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17,8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33"/>
              <w:jc w:val="both"/>
              <w:spacing w:line="23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данным Единого реестра субъектов малого и среднего предпринимательства города Ставрополя на территории города Ставрополя за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год количество субъектов малого и среднего предпринимательства (далее – МСП)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увеличилось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единиц. По состоянию на 31.12.202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в городе Ставрополе осуществляли деятельность </w:t>
              <w:br/>
              <w:t xml:space="preserve">24 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субъекта МСП.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введением Закона Ставропольского края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29 мая 2020 г. № 66-кз «О введении в действие на территории Ставропольского края специального налогового режима «На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лог на профессиональный доход» увеличилось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число физических лиц, применяющих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алог на профессиональный доход и на 31.12.2022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составляло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19 106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человек. Количество занятых у субъектов предпринимательства города Ставрополя, включая самозанятых, увеличилось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тыс. человек </w:t>
              <w:br/>
              <w:t xml:space="preserve">по сравнению с предыдущим годом. По состоянию </w:t>
              <w:br/>
              <w:t xml:space="preserve">на 31.12.202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тыс. человек (за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год – </w:t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тыс. человек)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Количество граждан, желающих вести бизнес, начинающих и действующих предпринимателей, получивших услуги центра «Мой бизнес»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3 470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за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год гражданам,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желающим вести бизнес, начинающим и действующим предпринимателям, проживающим на территории города Ставрополя, было оказано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3 470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услуги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Style w:val="922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Количество сотрудников предприятий, прошедших в 2019-2022 гг. обучение по повышению производительности труда </w:t>
              <w:br/>
              <w:t xml:space="preserve">(с ФЦК, РЦК, самостоятельно) нарастающим итогом, человек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738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2019 год - 500 человек;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2020 год - 900 человек;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2021 год – 1200 человек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2022 год - 132 человека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textDirection w:val="lrTb"/>
            <w:noWrap/>
          </w:tcPr>
          <w:p>
            <w:pPr>
              <w:pStyle w:val="918"/>
              <w:spacing w:before="0" w:after="0" w:line="240" w:lineRule="auto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12.</w:t>
            </w:r>
            <w:r>
              <w:rPr>
                <w:highlight w:val="white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shd w:val="clear" w:color="auto" w:fill="auto"/>
              <w:tabs>
                <w:tab w:val="left" w:pos="940" w:leader="none"/>
              </w:tabs>
              <w:rPr>
                <w:rStyle w:val="92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Достижение планового значения показателя «Прирост компаний-экспортеров из числа субъектов малого </w:t>
              <w:br/>
              <w:t xml:space="preserve">и среднего предпринимательства по итогам внедрения Регионального экспортного стандарта 2.0», утвержденного Губернатором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да/нет с положитель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ной динамикой/ 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нет с отрицатель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spacing w:before="0" w:after="0" w:line="238" w:lineRule="exact"/>
              <w:shd w:val="clear" w:color="auto" w:fill="auto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ной динамикой</w:t>
            </w:r>
            <w:r>
              <w:rPr>
                <w:highlight w:val="white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918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нет с отрицатель ной динамикой</w:t>
            </w:r>
            <w:r>
              <w:rPr>
                <w:highlight w:val="white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textDirection w:val="lrTb"/>
            <w:noWrap/>
          </w:tcPr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большое количество компаний – экспортеров </w:t>
              <w:br/>
              <w:t xml:space="preserve">в городе Ставрополе в 2022 году приостановили свою деятельность в связи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 введением ограничительных мер со стороны иностранных государств, а также нестабильностью курсов иностранных валют.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план 2022 года –116 компаний - экспортеров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факт 2022 года – 69 компании - экспортеров; 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факт 2021 года – 102 компании - экспортера;</w:t>
            </w:r>
            <w:r>
              <w:rPr>
                <w:highlight w:val="white"/>
              </w:rPr>
            </w:r>
            <w:r/>
          </w:p>
          <w:p>
            <w:pPr>
              <w:pStyle w:val="918"/>
              <w:jc w:val="both"/>
              <w:spacing w:before="0" w:after="0" w:line="238" w:lineRule="exact"/>
              <w:tabs>
                <w:tab w:val="left" w:pos="1054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динамика в 2022 году – 68 процентов к уровню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2021 года</w:t>
            </w:r>
            <w:r>
              <w:rPr>
                <w:highlight w:val="white"/>
              </w:rPr>
            </w:r>
            <w:r/>
          </w:p>
        </w:tc>
      </w:tr>
    </w:tbl>
    <w:p>
      <w:pPr>
        <w:jc w:val="both"/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sz w:val="28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</w:r>
      <w:r>
        <w:rPr>
          <w:sz w:val="28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sz w:val="28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Cs w:val="28"/>
          <w:highlight w:val="none"/>
        </w:rPr>
      </w:pPr>
      <w:r>
        <w:rPr>
          <w:rFonts w:cs="Times New Roman"/>
          <w:szCs w:val="28"/>
        </w:rPr>
        <w:t xml:space="preserve">Руководитель комитета</w:t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экономического развития и торговли </w:t>
      </w:r>
      <w:r/>
    </w:p>
    <w:p>
      <w:pPr>
        <w:ind w:left="-142" w:right="115" w:firstLine="0"/>
        <w:jc w:val="both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Ставрополя                                                                                                                   Н.И. Меценатова</w:t>
      </w:r>
      <w:r/>
    </w:p>
    <w:p>
      <w:pPr>
        <w:jc w:val="both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0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  <w:highlight w:val="none"/>
        </w:rPr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</w:rPr>
        <w:t xml:space="preserve">Карпенко К.А., </w:t>
      </w:r>
      <w:r>
        <w:rPr>
          <w:rFonts w:cs="Times New Roman"/>
          <w:sz w:val="16"/>
          <w:szCs w:val="20"/>
          <w:highlight w:val="none"/>
        </w:rPr>
      </w:r>
      <w:r/>
    </w:p>
    <w:p>
      <w:pPr>
        <w:ind w:left="-142" w:right="0" w:firstLine="0"/>
        <w:jc w:val="both"/>
        <w:spacing w:line="240" w:lineRule="exact"/>
        <w:rPr>
          <w:rFonts w:cs="Times New Roman"/>
          <w:sz w:val="16"/>
          <w:szCs w:val="20"/>
          <w:highlight w:val="none"/>
        </w:rPr>
      </w:pPr>
      <w:r>
        <w:rPr>
          <w:rFonts w:cs="Times New Roman"/>
          <w:sz w:val="16"/>
          <w:szCs w:val="20"/>
        </w:rPr>
        <w:t xml:space="preserve">74-82-95</w:t>
      </w:r>
      <w:r/>
    </w:p>
    <w:sectPr>
      <w:headerReference w:type="default" r:id="rId11"/>
      <w:headerReference w:type="even" r:id="rId12"/>
      <w:footnotePr/>
      <w:endnotePr/>
      <w:type w:val="nextPage"/>
      <w:pgSz w:w="16840" w:h="11900" w:orient="landscape"/>
      <w:pgMar w:top="1134" w:right="567" w:bottom="1134" w:left="1985" w:header="709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Microsoft Sans Serif">
    <w:panose1 w:val="020B0604020202020204"/>
  </w:font>
  <w:font w:name="Arial">
    <w:panose1 w:val="020B0604020202020204"/>
  </w:font>
  <w:font w:name="Arial Unicode MS">
    <w:panose1 w:val="020B0604020202020204"/>
  </w:font>
  <w:font w:name="Arial Narrow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5848344"/>
      <w:docPartObj>
        <w:docPartGallery w:val="Page Numbers (Top of Page)"/>
        <w:docPartUnique w:val="true"/>
      </w:docPartObj>
      <w:rPr/>
    </w:sdtPr>
    <w:sdtContent>
      <w:p>
        <w:pPr>
          <w:pStyle w:val="9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ind w:right="360"/>
      <w:rPr>
        <w:rFonts w:cs="Times New Roman"/>
        <w:color w:val="auto"/>
        <w:sz w:val="2"/>
        <w:szCs w:val="2"/>
      </w:rPr>
    </w:pPr>
    <w:r>
      <w:rPr>
        <w:rFonts w:cs="Times New Roman"/>
        <w:color w:val="auto"/>
        <w:sz w:val="2"/>
        <w:szCs w:val="2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Style w:val="929"/>
        <w:rFonts w:cs="Arial Unicode MS"/>
      </w:rPr>
      <w:framePr w:wrap="around" w:vAnchor="text" w:hAnchor="margin" w:xAlign="right" w:y="1"/>
    </w:pPr>
    <w:r>
      <w:rPr>
        <w:rStyle w:val="929"/>
        <w:rFonts w:cs="Arial Unicode MS"/>
      </w:rPr>
      <w:fldChar w:fldCharType="begin"/>
    </w:r>
    <w:r>
      <w:rPr>
        <w:rStyle w:val="929"/>
        <w:rFonts w:cs="Arial Unicode MS"/>
      </w:rPr>
      <w:instrText xml:space="preserve">PAGE  </w:instrText>
    </w:r>
    <w:r>
      <w:rPr>
        <w:rStyle w:val="929"/>
        <w:rFonts w:cs="Arial Unicode MS"/>
      </w:rPr>
      <w:fldChar w:fldCharType="end"/>
    </w:r>
    <w:r/>
  </w:p>
  <w:p>
    <w:pPr>
      <w:pStyle w:val="924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ind w:right="360"/>
      <w:rPr>
        <w:rFonts w:cs="Times New Roman"/>
        <w:color w:val="auto"/>
        <w:sz w:val="2"/>
        <w:szCs w:val="2"/>
      </w:rPr>
    </w:pPr>
    <w:r>
      <w:rPr>
        <w:rFonts w:cs="Times New Roman"/>
        <w:color w:val="auto"/>
        <w:sz w:val="2"/>
        <w:szCs w:val="2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Style w:val="929"/>
        <w:rFonts w:cs="Arial Unicode MS"/>
      </w:rPr>
      <w:framePr w:wrap="around" w:vAnchor="text" w:hAnchor="margin" w:xAlign="right" w:y="1"/>
    </w:pPr>
    <w:r>
      <w:rPr>
        <w:rStyle w:val="929"/>
        <w:rFonts w:cs="Arial Unicode MS"/>
      </w:rPr>
      <w:fldChar w:fldCharType="begin"/>
    </w:r>
    <w:r>
      <w:rPr>
        <w:rStyle w:val="929"/>
        <w:rFonts w:cs="Arial Unicode MS"/>
      </w:rPr>
      <w:instrText xml:space="preserve">PAGE  </w:instrText>
    </w:r>
    <w:r>
      <w:rPr>
        <w:rStyle w:val="929"/>
        <w:rFonts w:cs="Arial Unicode MS"/>
      </w:rPr>
      <w:fldChar w:fldCharType="end"/>
    </w:r>
    <w:r/>
  </w:p>
  <w:p>
    <w:pPr>
      <w:pStyle w:val="92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 Unicode MS" w:eastAsia="Arial Unicode MS" w:hint="default"/>
        <w:color w:val="000000"/>
        <w:sz w:val="28"/>
        <w:szCs w:val="24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Title Char"/>
    <w:basedOn w:val="721"/>
    <w:link w:val="741"/>
    <w:uiPriority w:val="10"/>
    <w:rPr>
      <w:sz w:val="48"/>
      <w:szCs w:val="48"/>
    </w:rPr>
  </w:style>
  <w:style w:type="character" w:styleId="715">
    <w:name w:val="Subtitle Char"/>
    <w:basedOn w:val="721"/>
    <w:link w:val="743"/>
    <w:uiPriority w:val="11"/>
    <w:rPr>
      <w:sz w:val="24"/>
      <w:szCs w:val="24"/>
    </w:rPr>
  </w:style>
  <w:style w:type="character" w:styleId="716">
    <w:name w:val="Quote Char"/>
    <w:link w:val="745"/>
    <w:uiPriority w:val="29"/>
    <w:rPr>
      <w:i/>
    </w:rPr>
  </w:style>
  <w:style w:type="character" w:styleId="717">
    <w:name w:val="Intense Quote Char"/>
    <w:link w:val="747"/>
    <w:uiPriority w:val="30"/>
    <w:rPr>
      <w:i/>
    </w:rPr>
  </w:style>
  <w:style w:type="character" w:styleId="718">
    <w:name w:val="Footnote Text Char"/>
    <w:link w:val="878"/>
    <w:uiPriority w:val="99"/>
    <w:rPr>
      <w:sz w:val="18"/>
    </w:rPr>
  </w:style>
  <w:style w:type="character" w:styleId="719">
    <w:name w:val="Endnote Text Char"/>
    <w:link w:val="881"/>
    <w:uiPriority w:val="99"/>
    <w:rPr>
      <w:sz w:val="20"/>
    </w:rPr>
  </w:style>
  <w:style w:type="paragraph" w:styleId="720" w:default="1">
    <w:name w:val="Normal"/>
    <w:qFormat/>
    <w:pPr>
      <w:spacing w:after="0" w:line="240" w:lineRule="auto"/>
      <w:widowControl w:val="off"/>
    </w:p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 w:customStyle="1">
    <w:name w:val="Heading 1"/>
    <w:basedOn w:val="720"/>
    <w:next w:val="720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5" w:customStyle="1">
    <w:name w:val="Heading 1 Char"/>
    <w:basedOn w:val="721"/>
    <w:link w:val="724"/>
    <w:uiPriority w:val="9"/>
    <w:rPr>
      <w:rFonts w:ascii="Arial" w:hAnsi="Arial" w:cs="Arial" w:eastAsia="Arial"/>
      <w:sz w:val="40"/>
      <w:szCs w:val="40"/>
    </w:rPr>
  </w:style>
  <w:style w:type="character" w:styleId="726" w:customStyle="1">
    <w:name w:val="Heading 2 Char"/>
    <w:basedOn w:val="721"/>
    <w:link w:val="895"/>
    <w:uiPriority w:val="9"/>
    <w:rPr>
      <w:rFonts w:ascii="Arial" w:hAnsi="Arial" w:cs="Arial" w:eastAsia="Arial"/>
      <w:sz w:val="34"/>
    </w:rPr>
  </w:style>
  <w:style w:type="paragraph" w:styleId="727" w:customStyle="1">
    <w:name w:val="Heading 3"/>
    <w:basedOn w:val="720"/>
    <w:next w:val="720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8" w:customStyle="1">
    <w:name w:val="Heading 3 Char"/>
    <w:basedOn w:val="721"/>
    <w:link w:val="727"/>
    <w:uiPriority w:val="9"/>
    <w:rPr>
      <w:rFonts w:ascii="Arial" w:hAnsi="Arial" w:cs="Arial" w:eastAsia="Arial"/>
      <w:sz w:val="30"/>
      <w:szCs w:val="30"/>
    </w:rPr>
  </w:style>
  <w:style w:type="paragraph" w:styleId="729" w:customStyle="1">
    <w:name w:val="Heading 4"/>
    <w:basedOn w:val="720"/>
    <w:next w:val="720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0" w:customStyle="1">
    <w:name w:val="Heading 4 Char"/>
    <w:basedOn w:val="721"/>
    <w:link w:val="729"/>
    <w:uiPriority w:val="9"/>
    <w:rPr>
      <w:rFonts w:ascii="Arial" w:hAnsi="Arial" w:cs="Arial" w:eastAsia="Arial"/>
      <w:b/>
      <w:bCs/>
      <w:sz w:val="26"/>
      <w:szCs w:val="26"/>
    </w:rPr>
  </w:style>
  <w:style w:type="paragraph" w:styleId="731" w:customStyle="1">
    <w:name w:val="Heading 5"/>
    <w:basedOn w:val="720"/>
    <w:next w:val="72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</w:rPr>
  </w:style>
  <w:style w:type="character" w:styleId="732" w:customStyle="1">
    <w:name w:val="Heading 5 Char"/>
    <w:basedOn w:val="721"/>
    <w:link w:val="731"/>
    <w:uiPriority w:val="9"/>
    <w:rPr>
      <w:rFonts w:ascii="Arial" w:hAnsi="Arial" w:cs="Arial" w:eastAsia="Arial"/>
      <w:b/>
      <w:bCs/>
      <w:sz w:val="24"/>
      <w:szCs w:val="24"/>
    </w:rPr>
  </w:style>
  <w:style w:type="paragraph" w:styleId="733" w:customStyle="1">
    <w:name w:val="Heading 6"/>
    <w:basedOn w:val="720"/>
    <w:next w:val="72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4" w:customStyle="1">
    <w:name w:val="Heading 6 Char"/>
    <w:basedOn w:val="721"/>
    <w:link w:val="733"/>
    <w:uiPriority w:val="9"/>
    <w:rPr>
      <w:rFonts w:ascii="Arial" w:hAnsi="Arial" w:cs="Arial" w:eastAsia="Arial"/>
      <w:b/>
      <w:bCs/>
      <w:sz w:val="22"/>
      <w:szCs w:val="22"/>
    </w:rPr>
  </w:style>
  <w:style w:type="paragraph" w:styleId="735" w:customStyle="1">
    <w:name w:val="Heading 7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6" w:customStyle="1">
    <w:name w:val="Heading 7 Char"/>
    <w:basedOn w:val="721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7" w:customStyle="1">
    <w:name w:val="Heading 8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8" w:customStyle="1">
    <w:name w:val="Heading 8 Char"/>
    <w:basedOn w:val="721"/>
    <w:link w:val="737"/>
    <w:uiPriority w:val="9"/>
    <w:rPr>
      <w:rFonts w:ascii="Arial" w:hAnsi="Arial" w:cs="Arial" w:eastAsia="Arial"/>
      <w:i/>
      <w:iCs/>
      <w:sz w:val="22"/>
      <w:szCs w:val="22"/>
    </w:rPr>
  </w:style>
  <w:style w:type="paragraph" w:styleId="739" w:customStyle="1">
    <w:name w:val="Heading 9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0" w:customStyle="1">
    <w:name w:val="Heading 9 Char"/>
    <w:basedOn w:val="721"/>
    <w:link w:val="739"/>
    <w:uiPriority w:val="9"/>
    <w:rPr>
      <w:rFonts w:ascii="Arial" w:hAnsi="Arial" w:cs="Arial" w:eastAsia="Arial"/>
      <w:i/>
      <w:iCs/>
      <w:sz w:val="21"/>
      <w:szCs w:val="21"/>
    </w:rPr>
  </w:style>
  <w:style w:type="paragraph" w:styleId="741">
    <w:name w:val="Title"/>
    <w:basedOn w:val="720"/>
    <w:next w:val="72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1"/>
    <w:link w:val="741"/>
    <w:uiPriority w:val="10"/>
    <w:rPr>
      <w:sz w:val="48"/>
      <w:szCs w:val="48"/>
    </w:rPr>
  </w:style>
  <w:style w:type="paragraph" w:styleId="743">
    <w:name w:val="Subtitle"/>
    <w:basedOn w:val="720"/>
    <w:next w:val="720"/>
    <w:link w:val="744"/>
    <w:uiPriority w:val="11"/>
    <w:qFormat/>
    <w:pPr>
      <w:spacing w:before="200" w:after="200"/>
    </w:pPr>
    <w:rPr>
      <w:sz w:val="24"/>
    </w:rPr>
  </w:style>
  <w:style w:type="character" w:styleId="744" w:customStyle="1">
    <w:name w:val="Подзаголовок Знак"/>
    <w:basedOn w:val="721"/>
    <w:link w:val="743"/>
    <w:uiPriority w:val="11"/>
    <w:rPr>
      <w:sz w:val="24"/>
      <w:szCs w:val="24"/>
    </w:rPr>
  </w:style>
  <w:style w:type="paragraph" w:styleId="745">
    <w:name w:val="Quote"/>
    <w:basedOn w:val="720"/>
    <w:next w:val="72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20"/>
    <w:next w:val="72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1"/>
    <w:link w:val="924"/>
    <w:uiPriority w:val="99"/>
  </w:style>
  <w:style w:type="character" w:styleId="750" w:customStyle="1">
    <w:name w:val="Footer Char"/>
    <w:basedOn w:val="721"/>
    <w:link w:val="926"/>
    <w:uiPriority w:val="99"/>
  </w:style>
  <w:style w:type="paragraph" w:styleId="751" w:customStyle="1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link w:val="926"/>
    <w:uiPriority w:val="99"/>
  </w:style>
  <w:style w:type="table" w:styleId="753" w:customStyle="1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20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21"/>
    <w:uiPriority w:val="99"/>
    <w:unhideWhenUsed/>
    <w:rPr>
      <w:vertAlign w:val="superscript"/>
    </w:rPr>
  </w:style>
  <w:style w:type="paragraph" w:styleId="881">
    <w:name w:val="endnote text"/>
    <w:basedOn w:val="720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21"/>
    <w:uiPriority w:val="99"/>
    <w:semiHidden/>
    <w:unhideWhenUsed/>
    <w:rPr>
      <w:vertAlign w:val="superscript"/>
    </w:rPr>
  </w:style>
  <w:style w:type="paragraph" w:styleId="884">
    <w:name w:val="toc 1"/>
    <w:basedOn w:val="720"/>
    <w:next w:val="720"/>
    <w:uiPriority w:val="39"/>
    <w:unhideWhenUsed/>
    <w:pPr>
      <w:spacing w:after="57"/>
    </w:pPr>
  </w:style>
  <w:style w:type="paragraph" w:styleId="885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86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87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88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89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0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1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2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20"/>
    <w:next w:val="720"/>
    <w:uiPriority w:val="99"/>
    <w:unhideWhenUsed/>
  </w:style>
  <w:style w:type="paragraph" w:styleId="895" w:customStyle="1">
    <w:name w:val="Heading 2"/>
    <w:basedOn w:val="720"/>
    <w:link w:val="937"/>
    <w:uiPriority w:val="9"/>
    <w:qFormat/>
    <w:pPr>
      <w:spacing w:before="100" w:beforeAutospacing="1" w:after="100" w:afterAutospacing="1"/>
      <w:widowControl/>
      <w:outlineLvl w:val="1"/>
    </w:pPr>
    <w:rPr>
      <w:rFonts w:cs="Times New Roman" w:eastAsia="Times New Roman"/>
      <w:b/>
      <w:bCs/>
      <w:color w:val="auto"/>
      <w:sz w:val="36"/>
      <w:szCs w:val="36"/>
    </w:rPr>
  </w:style>
  <w:style w:type="character" w:styleId="896">
    <w:name w:val="Hyperlink"/>
    <w:basedOn w:val="721"/>
    <w:uiPriority w:val="99"/>
    <w:rPr>
      <w:rFonts w:cs="Times New Roman"/>
      <w:color w:val="0066CC"/>
      <w:u w:val="single"/>
    </w:rPr>
  </w:style>
  <w:style w:type="character" w:styleId="897" w:customStyle="1">
    <w:name w:val="Основной текст (3)_"/>
    <w:basedOn w:val="721"/>
    <w:link w:val="914"/>
    <w:uiPriority w:val="99"/>
    <w:rPr>
      <w:rFonts w:ascii="Microsoft Sans Serif" w:hAnsi="Microsoft Sans Serif" w:cs="Microsoft Sans Serif"/>
      <w:i/>
      <w:iCs/>
      <w:sz w:val="28"/>
      <w:szCs w:val="28"/>
      <w:u w:val="none"/>
    </w:rPr>
  </w:style>
  <w:style w:type="character" w:styleId="898" w:customStyle="1">
    <w:name w:val="Основной текст (4)_"/>
    <w:basedOn w:val="721"/>
    <w:link w:val="915"/>
    <w:uiPriority w:val="99"/>
    <w:rPr>
      <w:rFonts w:ascii="Arial Narrow" w:hAnsi="Arial Narrow" w:cs="Arial Narrow"/>
      <w:i/>
      <w:iCs/>
      <w:sz w:val="24"/>
      <w:szCs w:val="24"/>
      <w:u w:val="none"/>
    </w:rPr>
  </w:style>
  <w:style w:type="character" w:styleId="899" w:customStyle="1">
    <w:name w:val="Основной текст (5)_"/>
    <w:basedOn w:val="721"/>
    <w:link w:val="916"/>
    <w:uiPriority w:val="99"/>
    <w:rPr>
      <w:rFonts w:ascii="Microsoft Sans Serif" w:hAnsi="Microsoft Sans Serif" w:cs="Microsoft Sans Serif"/>
      <w:spacing w:val="20"/>
      <w:sz w:val="18"/>
      <w:szCs w:val="18"/>
      <w:u w:val="none"/>
    </w:rPr>
  </w:style>
  <w:style w:type="character" w:styleId="900" w:customStyle="1">
    <w:name w:val="Заголовок №1_"/>
    <w:basedOn w:val="721"/>
    <w:link w:val="917"/>
    <w:uiPriority w:val="99"/>
    <w:rPr>
      <w:rFonts w:ascii="Times New Roman" w:hAnsi="Times New Roman" w:cs="Times New Roman"/>
      <w:spacing w:val="100"/>
      <w:sz w:val="32"/>
      <w:szCs w:val="32"/>
      <w:u w:val="none"/>
    </w:rPr>
  </w:style>
  <w:style w:type="character" w:styleId="901" w:customStyle="1">
    <w:name w:val="Основной текст (2)_"/>
    <w:basedOn w:val="721"/>
    <w:link w:val="918"/>
    <w:uiPriority w:val="99"/>
    <w:rPr>
      <w:rFonts w:ascii="Times New Roman" w:hAnsi="Times New Roman" w:cs="Times New Roman"/>
      <w:sz w:val="26"/>
      <w:szCs w:val="26"/>
      <w:u w:val="none"/>
    </w:rPr>
  </w:style>
  <w:style w:type="character" w:styleId="902" w:customStyle="1">
    <w:name w:val="Основной текст (5) + Интервал 0 pt"/>
    <w:basedOn w:val="899"/>
    <w:uiPriority w:val="99"/>
    <w:rPr>
      <w:rFonts w:ascii="Microsoft Sans Serif" w:hAnsi="Microsoft Sans Serif" w:cs="Microsoft Sans Serif"/>
      <w:spacing w:val="0"/>
      <w:sz w:val="18"/>
      <w:szCs w:val="18"/>
      <w:u w:val="none"/>
    </w:rPr>
  </w:style>
  <w:style w:type="character" w:styleId="903" w:customStyle="1">
    <w:name w:val="Основной текст (6)_"/>
    <w:basedOn w:val="721"/>
    <w:link w:val="919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904" w:customStyle="1">
    <w:name w:val="Основной текст (7)_"/>
    <w:basedOn w:val="721"/>
    <w:link w:val="920"/>
    <w:uiPriority w:val="99"/>
    <w:rPr>
      <w:rFonts w:ascii="Times New Roman" w:hAnsi="Times New Roman" w:cs="Times New Roman"/>
      <w:sz w:val="26"/>
      <w:szCs w:val="26"/>
      <w:u w:val="none"/>
    </w:rPr>
  </w:style>
  <w:style w:type="character" w:styleId="905" w:customStyle="1">
    <w:name w:val="Основной текст (2) + 11 pt"/>
    <w:basedOn w:val="90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906" w:customStyle="1">
    <w:name w:val="Основной текст (2) + 10"/>
    <w:basedOn w:val="901"/>
    <w:uiPriority w:val="99"/>
    <w:rPr>
      <w:rFonts w:ascii="Times New Roman" w:hAnsi="Times New Roman" w:cs="Times New Roman"/>
      <w:sz w:val="21"/>
      <w:szCs w:val="21"/>
      <w:u w:val="none"/>
    </w:rPr>
  </w:style>
  <w:style w:type="character" w:styleId="907" w:customStyle="1">
    <w:name w:val="Основной текст (2) + 101"/>
    <w:basedOn w:val="901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styleId="908" w:customStyle="1">
    <w:name w:val="Основной текст (2) + 10 pt"/>
    <w:basedOn w:val="901"/>
    <w:uiPriority w:val="99"/>
    <w:rPr>
      <w:rFonts w:ascii="Times New Roman" w:hAnsi="Times New Roman" w:cs="Times New Roman"/>
      <w:sz w:val="20"/>
      <w:szCs w:val="20"/>
      <w:u w:val="none"/>
    </w:rPr>
  </w:style>
  <w:style w:type="character" w:styleId="909" w:customStyle="1">
    <w:name w:val="Колонтитул_"/>
    <w:basedOn w:val="721"/>
    <w:link w:val="921"/>
    <w:uiPriority w:val="99"/>
    <w:rPr>
      <w:rFonts w:ascii="Times New Roman" w:hAnsi="Times New Roman" w:cs="Times New Roman"/>
      <w:sz w:val="24"/>
      <w:szCs w:val="24"/>
      <w:u w:val="none"/>
    </w:rPr>
  </w:style>
  <w:style w:type="character" w:styleId="910" w:customStyle="1">
    <w:name w:val="Колонтитул"/>
    <w:basedOn w:val="909"/>
    <w:uiPriority w:val="99"/>
    <w:rPr>
      <w:rFonts w:ascii="Times New Roman" w:hAnsi="Times New Roman" w:cs="Times New Roman"/>
      <w:sz w:val="24"/>
      <w:szCs w:val="24"/>
      <w:u w:val="none"/>
    </w:rPr>
  </w:style>
  <w:style w:type="character" w:styleId="911" w:customStyle="1">
    <w:name w:val="Основной текст (2)"/>
    <w:basedOn w:val="901"/>
    <w:uiPriority w:val="99"/>
    <w:rPr>
      <w:rFonts w:ascii="Times New Roman" w:hAnsi="Times New Roman" w:cs="Times New Roman"/>
      <w:sz w:val="26"/>
      <w:szCs w:val="26"/>
      <w:u w:val="none"/>
    </w:rPr>
  </w:style>
  <w:style w:type="character" w:styleId="912" w:customStyle="1">
    <w:name w:val="Основной текст (2) + 15 pt"/>
    <w:basedOn w:val="901"/>
    <w:uiPriority w:val="99"/>
    <w:rPr>
      <w:rFonts w:ascii="Times New Roman" w:hAnsi="Times New Roman" w:cs="Times New Roman"/>
      <w:sz w:val="30"/>
      <w:szCs w:val="30"/>
      <w:u w:val="none"/>
      <w:lang w:val="en-US" w:eastAsia="en-US"/>
    </w:rPr>
  </w:style>
  <w:style w:type="character" w:styleId="913" w:customStyle="1">
    <w:name w:val="Основной текст (2) + Microsoft Sans Serif"/>
    <w:basedOn w:val="901"/>
    <w:uiPriority w:val="99"/>
    <w:rPr>
      <w:rFonts w:ascii="Microsoft Sans Serif" w:hAnsi="Microsoft Sans Serif" w:cs="Microsoft Sans Serif"/>
      <w:sz w:val="46"/>
      <w:szCs w:val="46"/>
      <w:u w:val="none"/>
      <w:lang w:val="en-US" w:eastAsia="en-US"/>
    </w:rPr>
  </w:style>
  <w:style w:type="paragraph" w:styleId="914" w:customStyle="1">
    <w:name w:val="Основной текст (3)"/>
    <w:basedOn w:val="720"/>
    <w:link w:val="897"/>
    <w:uiPriority w:val="99"/>
    <w:pPr>
      <w:jc w:val="center"/>
      <w:spacing w:line="240" w:lineRule="atLeast"/>
      <w:shd w:val="clear" w:color="auto" w:fill="ffffff"/>
    </w:pPr>
    <w:rPr>
      <w:rFonts w:ascii="Microsoft Sans Serif" w:hAnsi="Microsoft Sans Serif" w:cs="Microsoft Sans Serif"/>
      <w:i/>
      <w:iCs/>
      <w:color w:val="auto"/>
      <w:szCs w:val="28"/>
    </w:rPr>
  </w:style>
  <w:style w:type="paragraph" w:styleId="915" w:customStyle="1">
    <w:name w:val="Основной текст (4)"/>
    <w:basedOn w:val="720"/>
    <w:link w:val="898"/>
    <w:uiPriority w:val="99"/>
    <w:pPr>
      <w:jc w:val="center"/>
      <w:spacing w:after="540" w:line="240" w:lineRule="atLeast"/>
      <w:shd w:val="clear" w:color="auto" w:fill="ffffff"/>
    </w:pPr>
    <w:rPr>
      <w:rFonts w:ascii="Arial Narrow" w:hAnsi="Arial Narrow" w:cs="Arial Narrow"/>
      <w:i/>
      <w:iCs/>
      <w:color w:val="auto"/>
    </w:rPr>
  </w:style>
  <w:style w:type="paragraph" w:styleId="916" w:customStyle="1">
    <w:name w:val="Основной текст (5)"/>
    <w:basedOn w:val="720"/>
    <w:link w:val="899"/>
    <w:uiPriority w:val="99"/>
    <w:pPr>
      <w:jc w:val="center"/>
      <w:spacing w:before="540" w:after="240" w:line="240" w:lineRule="atLeast"/>
      <w:shd w:val="clear" w:color="auto" w:fill="ffffff"/>
    </w:pPr>
    <w:rPr>
      <w:rFonts w:ascii="Microsoft Sans Serif" w:hAnsi="Microsoft Sans Serif" w:cs="Microsoft Sans Serif"/>
      <w:color w:val="auto"/>
      <w:spacing w:val="20"/>
      <w:sz w:val="18"/>
      <w:szCs w:val="18"/>
    </w:rPr>
  </w:style>
  <w:style w:type="paragraph" w:styleId="917" w:customStyle="1">
    <w:name w:val="Заголовок №1"/>
    <w:basedOn w:val="720"/>
    <w:link w:val="900"/>
    <w:uiPriority w:val="99"/>
    <w:pPr>
      <w:jc w:val="center"/>
      <w:spacing w:before="240" w:after="120" w:line="240" w:lineRule="atLeast"/>
      <w:shd w:val="clear" w:color="auto" w:fill="ffffff"/>
      <w:outlineLvl w:val="0"/>
    </w:pPr>
    <w:rPr>
      <w:rFonts w:cs="Times New Roman"/>
      <w:color w:val="auto"/>
      <w:spacing w:val="100"/>
      <w:sz w:val="32"/>
      <w:szCs w:val="32"/>
    </w:rPr>
  </w:style>
  <w:style w:type="paragraph" w:styleId="918" w:customStyle="1">
    <w:name w:val="Основной текст (2)1"/>
    <w:basedOn w:val="720"/>
    <w:link w:val="901"/>
    <w:uiPriority w:val="99"/>
    <w:pPr>
      <w:jc w:val="center"/>
      <w:spacing w:before="120" w:after="360" w:line="240" w:lineRule="atLeast"/>
      <w:shd w:val="clear" w:color="auto" w:fill="ffffff"/>
    </w:pPr>
    <w:rPr>
      <w:rFonts w:cs="Times New Roman"/>
      <w:color w:val="auto"/>
      <w:sz w:val="26"/>
      <w:szCs w:val="26"/>
    </w:rPr>
  </w:style>
  <w:style w:type="paragraph" w:styleId="919" w:customStyle="1">
    <w:name w:val="Основной текст (6)"/>
    <w:basedOn w:val="720"/>
    <w:link w:val="903"/>
    <w:uiPriority w:val="99"/>
    <w:pPr>
      <w:jc w:val="both"/>
      <w:spacing w:before="780" w:after="540" w:line="319" w:lineRule="exact"/>
      <w:shd w:val="clear" w:color="auto" w:fill="ffffff"/>
    </w:pPr>
    <w:rPr>
      <w:rFonts w:cs="Times New Roman"/>
      <w:b/>
      <w:bCs/>
      <w:color w:val="auto"/>
      <w:szCs w:val="28"/>
    </w:rPr>
  </w:style>
  <w:style w:type="paragraph" w:styleId="920" w:customStyle="1">
    <w:name w:val="Основной текст (7)"/>
    <w:basedOn w:val="720"/>
    <w:link w:val="904"/>
    <w:uiPriority w:val="99"/>
    <w:pPr>
      <w:spacing w:before="1200" w:line="240" w:lineRule="atLeast"/>
      <w:shd w:val="clear" w:color="auto" w:fill="ffffff"/>
    </w:pPr>
    <w:rPr>
      <w:rFonts w:cs="Times New Roman"/>
      <w:color w:val="auto"/>
      <w:sz w:val="26"/>
      <w:szCs w:val="26"/>
    </w:rPr>
  </w:style>
  <w:style w:type="paragraph" w:styleId="921" w:customStyle="1">
    <w:name w:val="Колонтитул1"/>
    <w:basedOn w:val="720"/>
    <w:link w:val="909"/>
    <w:uiPriority w:val="99"/>
    <w:pPr>
      <w:spacing w:line="240" w:lineRule="atLeast"/>
      <w:shd w:val="clear" w:color="auto" w:fill="ffffff"/>
    </w:pPr>
    <w:rPr>
      <w:rFonts w:cs="Times New Roman"/>
      <w:color w:val="auto"/>
    </w:rPr>
  </w:style>
  <w:style w:type="character" w:styleId="922" w:customStyle="1">
    <w:name w:val="Основной текст (2) + 12 pt"/>
    <w:basedOn w:val="901"/>
    <w:uiPriority w:val="99"/>
    <w:rPr>
      <w:rFonts w:ascii="Times New Roman" w:hAnsi="Times New Roman" w:cs="Times New Roman"/>
      <w:color w:val="000000"/>
      <w:spacing w:val="0"/>
      <w:position w:val="0"/>
      <w:sz w:val="24"/>
      <w:szCs w:val="24"/>
      <w:u w:val="none"/>
      <w:lang w:val="ru-RU" w:eastAsia="ru-RU"/>
    </w:rPr>
  </w:style>
  <w:style w:type="table" w:styleId="923">
    <w:name w:val="Table Grid"/>
    <w:basedOn w:val="722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 w:customStyle="1">
    <w:name w:val="Header"/>
    <w:basedOn w:val="720"/>
    <w:link w:val="925"/>
    <w:uiPriority w:val="99"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721"/>
    <w:link w:val="924"/>
    <w:uiPriority w:val="99"/>
    <w:rPr>
      <w:rFonts w:hAnsi="Times New Roman" w:cs="Times New Roman"/>
      <w:color w:val="000000"/>
      <w:sz w:val="24"/>
      <w:szCs w:val="24"/>
    </w:rPr>
  </w:style>
  <w:style w:type="paragraph" w:styleId="926" w:customStyle="1">
    <w:name w:val="Footer"/>
    <w:basedOn w:val="720"/>
    <w:link w:val="927"/>
    <w:uiPriority w:val="99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721"/>
    <w:link w:val="926"/>
    <w:uiPriority w:val="99"/>
    <w:semiHidden/>
    <w:rPr>
      <w:rFonts w:hAnsi="Times New Roman" w:cs="Times New Roman"/>
      <w:color w:val="000000"/>
      <w:sz w:val="24"/>
      <w:szCs w:val="24"/>
    </w:rPr>
  </w:style>
  <w:style w:type="paragraph" w:styleId="928" w:customStyle="1">
    <w:name w:val="Знак Знак Знак Знак"/>
    <w:basedOn w:val="720"/>
    <w:uiPriority w:val="99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929">
    <w:name w:val="page number"/>
    <w:basedOn w:val="721"/>
    <w:uiPriority w:val="99"/>
    <w:rPr>
      <w:rFonts w:cs="Times New Roman"/>
    </w:rPr>
  </w:style>
  <w:style w:type="paragraph" w:styleId="930" w:customStyle="1">
    <w:name w:val="Знак2"/>
    <w:basedOn w:val="720"/>
    <w:uiPriority w:val="99"/>
    <w:pPr>
      <w:spacing w:after="160" w:line="240" w:lineRule="exact"/>
      <w:widowControl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931" w:customStyle="1">
    <w:name w:val="ConsPlusNormal"/>
    <w:pPr>
      <w:spacing w:after="0" w:line="240" w:lineRule="auto"/>
      <w:widowControl w:val="off"/>
    </w:pPr>
    <w:rPr>
      <w:rFonts w:ascii="Calibri" w:hAnsi="Calibri" w:cs="Calibri"/>
      <w:szCs w:val="20"/>
    </w:rPr>
  </w:style>
  <w:style w:type="paragraph" w:styleId="932" w:customStyle="1">
    <w:name w:val="ConsPlusTitle"/>
    <w:pPr>
      <w:spacing w:after="0" w:line="240" w:lineRule="auto"/>
      <w:widowControl w:val="off"/>
    </w:pPr>
    <w:rPr>
      <w:rFonts w:cs="Times New Roman" w:eastAsia="Times New Roman"/>
      <w:b/>
      <w:color w:val="auto"/>
      <w:szCs w:val="20"/>
    </w:rPr>
  </w:style>
  <w:style w:type="paragraph" w:styleId="933">
    <w:name w:val="No Spacing"/>
    <w:link w:val="934"/>
    <w:uiPriority w:val="1"/>
    <w:qFormat/>
    <w:pPr>
      <w:spacing w:after="0" w:line="240" w:lineRule="auto"/>
    </w:pPr>
    <w:rPr>
      <w:rFonts w:asciiTheme="minorHAnsi" w:hAnsiTheme="minorHAnsi" w:eastAsiaTheme="minorEastAsia" w:cstheme="minorBidi"/>
      <w:color w:val="auto"/>
      <w:sz w:val="22"/>
      <w:szCs w:val="22"/>
    </w:rPr>
  </w:style>
  <w:style w:type="character" w:styleId="934" w:customStyle="1">
    <w:name w:val="Без интервала Знак"/>
    <w:basedOn w:val="721"/>
    <w:link w:val="933"/>
    <w:uiPriority w:val="1"/>
    <w:rPr>
      <w:rFonts w:asciiTheme="minorHAnsi" w:hAnsiTheme="minorHAnsi" w:eastAsiaTheme="minorEastAsia" w:cstheme="minorBidi"/>
      <w:color w:val="auto"/>
      <w:sz w:val="22"/>
      <w:szCs w:val="22"/>
    </w:rPr>
  </w:style>
  <w:style w:type="character" w:styleId="935">
    <w:name w:val="FollowedHyperlink"/>
    <w:basedOn w:val="721"/>
    <w:uiPriority w:val="99"/>
    <w:semiHidden/>
    <w:unhideWhenUsed/>
    <w:rPr>
      <w:color w:val="800080" w:themeColor="followedHyperlink"/>
      <w:u w:val="single"/>
    </w:rPr>
  </w:style>
  <w:style w:type="paragraph" w:styleId="936">
    <w:name w:val="List Paragraph"/>
    <w:basedOn w:val="720"/>
    <w:uiPriority w:val="34"/>
    <w:qFormat/>
    <w:pPr>
      <w:contextualSpacing/>
      <w:ind w:left="720"/>
      <w:widowControl/>
    </w:pPr>
    <w:rPr>
      <w:rFonts w:cs="Times New Roman" w:eastAsia="Times New Roman"/>
      <w:color w:val="auto"/>
      <w:sz w:val="20"/>
      <w:szCs w:val="20"/>
    </w:rPr>
  </w:style>
  <w:style w:type="character" w:styleId="937" w:customStyle="1">
    <w:name w:val="Заголовок 2 Знак"/>
    <w:basedOn w:val="721"/>
    <w:link w:val="895"/>
    <w:uiPriority w:val="9"/>
    <w:rPr>
      <w:rFonts w:cs="Times New Roman" w:eastAsia="Times New Roman"/>
      <w:b/>
      <w:bCs/>
      <w:color w:val="auto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mailto:ES.Valevach@stavadm.ru" TargetMode="External"/><Relationship Id="rId15" Type="http://schemas.openxmlformats.org/officeDocument/2006/relationships/hyperlink" Target="http://&#1089;&#1090;&#1072;&#1074;&#1088;&#1086;&#1087;&#1086;&#1083;&#1100;.&#1088;&#1092;/city/economica/razvitiye-konkurentsii/deyatelnost/index.php%20" TargetMode="External"/><Relationship Id="rId16" Type="http://schemas.openxmlformats.org/officeDocument/2006/relationships/hyperlink" Target="https://&#1089;&#1090;&#1072;&#1074;&#1088;&#1086;&#1087;&#1086;&#1083;&#1100;.&#1088;&#1092;/city/economica/invest_project/sovet-po-razvitiy/" TargetMode="External"/><Relationship Id="rId17" Type="http://schemas.openxmlformats.org/officeDocument/2006/relationships/hyperlink" Target="https://&#1089;&#1090;&#1072;&#1074;&#1088;&#1086;&#1087;&#1086;&#1083;&#1100;.&#1088;&#1092;/city/economica/razvitiye-konkurentsii/deyatelnost/index.php%20" TargetMode="External"/><Relationship Id="rId18" Type="http://schemas.openxmlformats.org/officeDocument/2006/relationships/hyperlink" Target="https://&#1089;&#1090;&#1072;&#1074;&#1088;&#1086;&#1087;&#1086;&#1083;&#1100;.&#1088;&#1092;/city/economica/razvitiye-konkurentsii/deyatelnost/index.php?login=yes&amp;clear_cache=Y" TargetMode="External"/><Relationship Id="rId19" Type="http://schemas.openxmlformats.org/officeDocument/2006/relationships/hyperlink" Target="https://&#1089;&#1090;&#1072;&#1074;&#1088;&#1086;&#1087;&#1086;&#1083;&#1100;.&#1088;&#1092;/city/economica/razvitiye-konkurentsii/deyatelnost/index.php" TargetMode="External"/><Relationship Id="rId20" Type="http://schemas.openxmlformats.org/officeDocument/2006/relationships/hyperlink" Target="https://&#1089;&#1090;&#1072;&#1074;&#1088;&#1086;&#1087;&#1086;&#1083;&#1100;.&#1088;&#1092;/city/economica/razvitiye-konkurentsii/deyatelnost/index.php" TargetMode="External"/><Relationship Id="rId21" Type="http://schemas.openxmlformats.org/officeDocument/2006/relationships/hyperlink" Target="https://&#1089;&#1090;&#1072;&#1074;&#1088;&#1086;&#1087;&#1086;&#1083;&#1100;.&#1088;&#1092;/city/economica/razvitiye-konkurentsii/deyatelnost/index.php" TargetMode="External"/><Relationship Id="rId22" Type="http://schemas.openxmlformats.org/officeDocument/2006/relationships/hyperlink" Target="http://www.fppsk.ru" TargetMode="External"/><Relationship Id="rId23" Type="http://schemas.openxmlformats.org/officeDocument/2006/relationships/hyperlink" Target="http://www.1777.ru" TargetMode="External"/><Relationship Id="rId24" Type="http://schemas.openxmlformats.org/officeDocument/2006/relationships/hyperlink" Target="http://www.&#1089;&#1090;&#1072;&#1074;&#1088;&#1086;&#1087;&#1086;&#1083;&#1100;.&#1088;&#1092;" TargetMode="External"/><Relationship Id="rId25" Type="http://schemas.openxmlformats.org/officeDocument/2006/relationships/hyperlink" Target="consultantplus://offline/ref=674E4714CA66A71B988EE19AFD54E37F909A4C581850E5154F0D830184C1A7DF728B228A22H1n7L" TargetMode="External"/><Relationship Id="rId26" Type="http://schemas.openxmlformats.org/officeDocument/2006/relationships/hyperlink" Target="consultantplus://offline/ref=674E4714CA66A71B988EE19AFD54E37F909A4C581850E5154F0D830184C1A7DF728B228A22H1n7L" TargetMode="External"/><Relationship Id="rId27" Type="http://schemas.openxmlformats.org/officeDocument/2006/relationships/hyperlink" Target="consultantplus://offline/ref=674E4714CA66A71B988EE19AFD54E37F909A4C581850E5154F0D830184C1A7DF728B228A22H1n7L" TargetMode="External"/><Relationship Id="rId28" Type="http://schemas.openxmlformats.org/officeDocument/2006/relationships/hyperlink" Target="https://&#1089;&#1090;&#1072;&#1074;&#1088;&#1086;&#1087;&#1086;&#1083;&#1100;.&#1088;&#1092;/city/economica/invest_project/index.php?bitrix_include_areas=Y&amp;clear_cache=Y" TargetMode="External"/><Relationship Id="rId29" Type="http://schemas.openxmlformats.org/officeDocument/2006/relationships/hyperlink" Target="https://&#1089;&#1090;&#1072;&#1074;&#1088;&#1086;&#1087;&#1086;&#1083;&#1100;.&#1088;&#1092;/city/economica/invest_project/index.php?bitrix_include_areas=Y&amp;clear_cache=Y" TargetMode="External"/><Relationship Id="rId30" Type="http://schemas.openxmlformats.org/officeDocument/2006/relationships/hyperlink" Target="https://&#1089;&#1090;&#1072;&#1074;&#1088;&#1086;&#1087;&#1086;&#1083;&#1100;.&#1088;&#1092;/about/pervui_zamestitel_glavu1/komitet_po_upravleniu_municipalnum_imuchestvom/SpisokdlyaSMP.php" TargetMode="External"/><Relationship Id="rId31" Type="http://schemas.openxmlformats.org/officeDocument/2006/relationships/hyperlink" Target="https://&#1089;&#1090;&#1072;&#1074;&#1088;&#1086;&#1087;&#1086;&#1083;&#1100;.&#1088;&#1092;/city/economica/invest_project/index.php?bitrix_include_areas=Y&amp;clear_cache=Y" TargetMode="External"/><Relationship Id="rId32" Type="http://schemas.openxmlformats.org/officeDocument/2006/relationships/hyperlink" Target="https://&#1089;&#1090;&#1072;&#1074;&#1088;&#1086;&#1087;&#1086;&#1083;&#1100;.&#1088;&#1092;/city/economica/invest_project/mchp-i-kontsessi/index.php?bitrix_include_areas=Y" TargetMode="External"/><Relationship Id="rId33" Type="http://schemas.openxmlformats.org/officeDocument/2006/relationships/hyperlink" Target="https://&#1089;&#1090;&#1072;&#1074;&#1088;&#1086;&#1087;&#1086;&#1083;&#1100;.&#1088;&#1092;/city/economica/invest_project/mchp-i-kontsess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DBF0FF4-E70F-4D65-9921-7C9FE65E185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СТАВРОПОЛЬСКОГО КРАЯ</dc:title>
  <dc:creator>admin2</dc:creator>
  <cp:revision>8</cp:revision>
  <dcterms:created xsi:type="dcterms:W3CDTF">2023-01-30T12:22:00Z</dcterms:created>
  <dcterms:modified xsi:type="dcterms:W3CDTF">2023-02-08T07:52:08Z</dcterms:modified>
</cp:coreProperties>
</file>