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0"/>
        <w:ind w:firstLine="851"/>
        <w:jc w:val="center"/>
        <w:rPr>
          <w:sz w:val="28"/>
        </w:rPr>
      </w:pPr>
      <w:r>
        <w:rPr>
          <w:sz w:val="28"/>
        </w:rPr>
        <w:t>ПОЯСНИТЕЛЬНАЯ ЗАПИСКА</w:t>
      </w:r>
    </w:p>
    <w:p w14:paraId="04000000">
      <w:pPr>
        <w:widowControl w:val="0"/>
        <w:spacing w:line="240" w:lineRule="exact"/>
        <w:ind/>
        <w:jc w:val="both"/>
        <w:rPr>
          <w:sz w:val="28"/>
        </w:rPr>
      </w:pPr>
      <w:r>
        <w:rPr>
          <w:sz w:val="28"/>
        </w:rPr>
        <w:t>к проекту решения Ставропольской городской Думы «</w:t>
      </w:r>
      <w:r>
        <w:rPr>
          <w:sz w:val="28"/>
        </w:rPr>
        <w:t>О внесении изменений в</w:t>
      </w:r>
      <w:r>
        <w:rPr>
          <w:sz w:val="28"/>
        </w:rPr>
        <w:t xml:space="preserve"> Схему размещения рекламных конструкций на территории города Ставрополя</w:t>
      </w:r>
      <w:r>
        <w:rPr>
          <w:sz w:val="28"/>
        </w:rPr>
        <w:t>»</w:t>
      </w:r>
    </w:p>
    <w:p w14:paraId="05000000">
      <w:pPr>
        <w:widowControl w:val="0"/>
        <w:spacing w:line="240" w:lineRule="exact"/>
        <w:ind/>
        <w:jc w:val="both"/>
        <w:rPr>
          <w:sz w:val="28"/>
        </w:rPr>
      </w:pPr>
    </w:p>
    <w:p w14:paraId="06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Проект решения Ставропольской городской Думы </w:t>
      </w:r>
      <w:r>
        <w:rPr>
          <w:sz w:val="28"/>
        </w:rPr>
        <w:t>«</w:t>
      </w:r>
      <w:r>
        <w:rPr>
          <w:sz w:val="28"/>
        </w:rPr>
        <w:t>О внесении изменений в</w:t>
      </w:r>
      <w:r>
        <w:rPr>
          <w:sz w:val="28"/>
        </w:rPr>
        <w:t xml:space="preserve"> Схему размещения рекламных конструкций на территории города Ставрополя</w:t>
      </w:r>
      <w:r>
        <w:rPr>
          <w:sz w:val="28"/>
        </w:rPr>
        <w:t>»</w:t>
      </w:r>
      <w:r>
        <w:rPr>
          <w:sz w:val="28"/>
        </w:rPr>
        <w:t xml:space="preserve"> (далее - проект решения) разработан в соответствии с федеральными законами «Об общих принципах организации местного самоуправления в Российской Федерации», «О рекламе», Уставом муниципального образования города Ставрополя Ставропольского края, решением Ставропольской городской Думы от 13 ноября 2013 г. № 414 </w:t>
      </w:r>
      <w:r>
        <w:rPr>
          <w:sz w:val="28"/>
        </w:rPr>
        <w:t>«О некоторых вопросах распространения наружной рекламы</w:t>
      </w:r>
      <w:r>
        <w:rPr>
          <w:sz w:val="28"/>
        </w:rPr>
        <w:t xml:space="preserve"> на территории города Ставрополя».</w:t>
      </w:r>
    </w:p>
    <w:p w14:paraId="07000000">
      <w:pPr>
        <w:widowControl w:val="0"/>
        <w:ind w:firstLine="708"/>
        <w:jc w:val="both"/>
        <w:rPr>
          <w:rFonts w:ascii="Times New Roman" w:hAnsi="Times New Roman"/>
          <w:sz w:val="28"/>
        </w:rPr>
      </w:pPr>
      <w:r>
        <w:rPr>
          <w:sz w:val="28"/>
        </w:rPr>
        <w:t xml:space="preserve">Проектом решения вносятся изменения в пояснительную записку, </w:t>
      </w:r>
      <w:r>
        <w:rPr>
          <w:sz w:val="28"/>
        </w:rPr>
        <w:t xml:space="preserve">в перечень рекламных конструкций, а также графические материалы </w:t>
      </w:r>
      <w:r>
        <w:rPr>
          <w:sz w:val="28"/>
        </w:rPr>
        <w:t>в части</w:t>
      </w:r>
      <w:r>
        <w:rPr>
          <w:rFonts w:ascii="Times New Roman" w:hAnsi="Times New Roman"/>
          <w:sz w:val="28"/>
        </w:rPr>
        <w:t xml:space="preserve"> добавления </w:t>
      </w:r>
      <w:r>
        <w:rPr>
          <w:sz w:val="28"/>
        </w:rPr>
        <w:t>20 рекламных конструкций на остановочных пунктах движения общественного транспорта – рекламные конструкции, устанавливаемые на каркасах остановочных павильонов</w:t>
      </w:r>
      <w:r>
        <w:rPr>
          <w:rFonts w:ascii="Times New Roman" w:hAnsi="Times New Roman"/>
          <w:sz w:val="28"/>
        </w:rPr>
        <w:t>.</w:t>
      </w:r>
    </w:p>
    <w:p w14:paraId="08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Принятие данного проекта решения позволит администрации города Ставрополя объявить о проведении открытого конкурса</w:t>
      </w:r>
      <w:r>
        <w:t xml:space="preserve"> </w:t>
      </w:r>
      <w:r>
        <w:rPr>
          <w:sz w:val="28"/>
        </w:rPr>
        <w:t xml:space="preserve">на право заключения договора на установку и эксплуатацию рекламных конструкций </w:t>
      </w:r>
      <w:r>
        <w:rPr>
          <w:sz w:val="28"/>
        </w:rPr>
        <w:t>на остановочных пунктах движения общественного транспорта</w:t>
      </w:r>
      <w:r>
        <w:rPr>
          <w:sz w:val="28"/>
        </w:rPr>
        <w:t xml:space="preserve"> на </w:t>
      </w:r>
      <w:r>
        <w:rPr>
          <w:sz w:val="28"/>
        </w:rPr>
        <w:t xml:space="preserve">территории города Ставрополя. </w:t>
      </w:r>
    </w:p>
    <w:p w14:paraId="09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Предлагаемый проект решения соответствует</w:t>
      </w:r>
      <w:bookmarkStart w:id="1" w:name="_GoBack"/>
      <w:bookmarkEnd w:id="1"/>
      <w:r>
        <w:rPr>
          <w:sz w:val="28"/>
        </w:rPr>
        <w:t xml:space="preserve"> </w:t>
      </w:r>
      <w:r>
        <w:rPr>
          <w:sz w:val="28"/>
        </w:rPr>
        <w:t xml:space="preserve">корректировке </w:t>
      </w:r>
      <w:r>
        <w:rPr>
          <w:sz w:val="28"/>
        </w:rPr>
        <w:t>генеральн</w:t>
      </w:r>
      <w:r>
        <w:rPr>
          <w:sz w:val="28"/>
        </w:rPr>
        <w:t>ого</w:t>
      </w:r>
      <w:r>
        <w:rPr>
          <w:sz w:val="28"/>
        </w:rPr>
        <w:t xml:space="preserve"> план</w:t>
      </w:r>
      <w:r>
        <w:rPr>
          <w:sz w:val="28"/>
        </w:rPr>
        <w:t>а</w:t>
      </w:r>
      <w:r>
        <w:rPr>
          <w:sz w:val="28"/>
        </w:rPr>
        <w:t xml:space="preserve"> города Ставрополя</w:t>
      </w:r>
      <w:r>
        <w:rPr>
          <w:sz w:val="28"/>
        </w:rPr>
        <w:t xml:space="preserve"> на 2010-2030 годы</w:t>
      </w:r>
      <w:r>
        <w:rPr>
          <w:sz w:val="28"/>
        </w:rPr>
        <w:t>, утвержденно</w:t>
      </w:r>
      <w:r>
        <w:rPr>
          <w:sz w:val="28"/>
        </w:rPr>
        <w:t>й</w:t>
      </w:r>
      <w:r>
        <w:rPr>
          <w:sz w:val="28"/>
        </w:rPr>
        <w:t xml:space="preserve"> решением Ставропольской городской Думы от 03 сентября 2009 года № 98</w:t>
      </w:r>
      <w:r>
        <w:rPr>
          <w:sz w:val="28"/>
        </w:rPr>
        <w:t>,</w:t>
      </w:r>
      <w:r>
        <w:rPr>
          <w:sz w:val="28"/>
        </w:rPr>
        <w:t xml:space="preserve"> Правилам землепользования и застройки муниципального образования города Ставрополя Ставропольского края, утвержденным постановлением администрации города Ставрополя от 15.10.2021 № 2342</w:t>
      </w:r>
      <w:r>
        <w:rPr>
          <w:sz w:val="28"/>
        </w:rPr>
        <w:t xml:space="preserve"> «Об утверждении </w:t>
      </w:r>
      <w:r>
        <w:rPr>
          <w:sz w:val="28"/>
        </w:rPr>
        <w:t>Правил землепользования и застройки муниципального образования города Ставрополя Ставропольского края</w:t>
      </w:r>
      <w:r>
        <w:rPr>
          <w:sz w:val="28"/>
        </w:rPr>
        <w:t>»</w:t>
      </w:r>
      <w:r>
        <w:rPr>
          <w:sz w:val="28"/>
        </w:rPr>
        <w:t xml:space="preserve"> и Правилам благоустройства территории муниципального образования города Ставрополя Ставропольского края, утвержденных решением Ставропольской городской Думы от 26 июля 2023 г. №200</w:t>
      </w:r>
      <w:r>
        <w:rPr>
          <w:sz w:val="28"/>
        </w:rPr>
        <w:t>.</w:t>
      </w:r>
    </w:p>
    <w:p w14:paraId="0A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Предлагаемые для утверждения изменения в Схему размещения рекламных конструкций на территории города Ставрополя не нарушают внешнего архитектурного облика сложившейся </w:t>
      </w:r>
      <w:r>
        <w:rPr>
          <w:sz w:val="28"/>
        </w:rPr>
        <w:t>застройки города</w:t>
      </w:r>
      <w:r>
        <w:rPr>
          <w:sz w:val="28"/>
        </w:rPr>
        <w:t xml:space="preserve"> Ставрополя, обеспечивают соблюдение градостроительных норм и правил, требований безопасности.</w:t>
      </w:r>
    </w:p>
    <w:p w14:paraId="0B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На проект изменений в Схему размещения рекламных конструкций на территории города Ставрополя получено положительное заключение министерства строительства и архитектуры Ставропольского края.</w:t>
      </w:r>
    </w:p>
    <w:p w14:paraId="0C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 xml:space="preserve">Проект изменений в Схему </w:t>
      </w:r>
      <w:r>
        <w:rPr>
          <w:sz w:val="28"/>
        </w:rPr>
        <w:t xml:space="preserve">размещения рекламных конструкций на территории города Ставрополя </w:t>
      </w:r>
      <w:r>
        <w:rPr>
          <w:sz w:val="28"/>
        </w:rPr>
        <w:t>прошел оценку регулирующего воздействия проектов нормативных правовых актов Ставропольской городской Думы, затрагивающих вопросы осуществления предпринимательской и инвестиционной деятельности.</w:t>
      </w:r>
    </w:p>
    <w:p w14:paraId="0D000000">
      <w:pPr>
        <w:widowControl w:val="0"/>
        <w:ind w:firstLine="708"/>
        <w:jc w:val="both"/>
        <w:rPr>
          <w:sz w:val="28"/>
        </w:rPr>
      </w:pPr>
      <w:r>
        <w:rPr>
          <w:sz w:val="28"/>
        </w:rPr>
        <w:t>Принятие данного решения не влечет увеличения расходов бюджета города Ставрополя.</w:t>
      </w:r>
    </w:p>
    <w:p w14:paraId="0E000000">
      <w:pPr>
        <w:widowControl w:val="0"/>
        <w:ind w:firstLine="708"/>
        <w:jc w:val="both"/>
        <w:rPr>
          <w:sz w:val="28"/>
        </w:rPr>
      </w:pPr>
    </w:p>
    <w:p w14:paraId="0F000000">
      <w:pPr>
        <w:widowControl w:val="0"/>
        <w:tabs>
          <w:tab w:leader="none" w:pos="567" w:val="left"/>
        </w:tabs>
        <w:ind/>
        <w:jc w:val="both"/>
        <w:rPr>
          <w:sz w:val="28"/>
        </w:rPr>
      </w:pPr>
    </w:p>
    <w:p w14:paraId="10000000">
      <w:pPr>
        <w:widowControl w:val="0"/>
        <w:spacing w:line="240" w:lineRule="exact"/>
        <w:ind/>
        <w:jc w:val="both"/>
      </w:pPr>
      <w:r>
        <w:rPr>
          <w:sz w:val="28"/>
        </w:rPr>
        <w:t>Исполняющий</w:t>
      </w:r>
      <w:r>
        <w:rPr>
          <w:sz w:val="28"/>
        </w:rPr>
        <w:t xml:space="preserve"> обязанности заместителя </w:t>
      </w:r>
    </w:p>
    <w:p w14:paraId="11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главы администрации города Ставрополя, </w:t>
      </w:r>
    </w:p>
    <w:p w14:paraId="12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руководителя комитета градостроительства </w:t>
      </w:r>
    </w:p>
    <w:p w14:paraId="13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администрации города Ставрополя </w:t>
      </w:r>
    </w:p>
    <w:p w14:paraId="14000000">
      <w:pPr>
        <w:widowControl w:val="0"/>
        <w:spacing w:line="240" w:lineRule="exact"/>
        <w:ind/>
        <w:jc w:val="both"/>
      </w:pPr>
      <w:r>
        <w:rPr>
          <w:rFonts w:ascii="Times New Roman" w:hAnsi="Times New Roman"/>
          <w:sz w:val="28"/>
        </w:rPr>
        <w:t>консультант планово-договорного отдела</w:t>
      </w:r>
      <w:r>
        <w:rPr>
          <w:sz w:val="28"/>
        </w:rPr>
        <w:t xml:space="preserve"> </w:t>
      </w:r>
    </w:p>
    <w:p w14:paraId="15000000">
      <w:pPr>
        <w:widowControl w:val="0"/>
        <w:spacing w:line="240" w:lineRule="exact"/>
        <w:ind/>
        <w:jc w:val="both"/>
      </w:pPr>
      <w:r>
        <w:rPr>
          <w:sz w:val="28"/>
        </w:rPr>
        <w:t xml:space="preserve">комитета градостроительства </w:t>
      </w:r>
    </w:p>
    <w:p w14:paraId="16000000">
      <w:pPr>
        <w:widowControl w:val="0"/>
        <w:spacing w:line="240" w:lineRule="exact"/>
        <w:ind/>
        <w:contextualSpacing w:val="1"/>
        <w:rPr>
          <w:sz w:val="28"/>
        </w:rPr>
      </w:pPr>
      <w:r>
        <w:rPr>
          <w:sz w:val="28"/>
        </w:rPr>
        <w:t>администрации города Ставрополя                                                    С.В. Зимина</w:t>
      </w:r>
    </w:p>
    <w:p w14:paraId="17000000">
      <w:pPr>
        <w:widowControl w:val="0"/>
        <w:spacing w:line="240" w:lineRule="exact"/>
        <w:ind/>
        <w:contextualSpacing w:val="1"/>
        <w:rPr>
          <w:sz w:val="28"/>
        </w:rPr>
      </w:pPr>
    </w:p>
    <w:p w14:paraId="18000000">
      <w:pPr>
        <w:widowControl w:val="0"/>
        <w:spacing w:line="240" w:lineRule="exact"/>
        <w:ind/>
        <w:jc w:val="both"/>
        <w:rPr>
          <w:sz w:val="20"/>
        </w:rPr>
      </w:pPr>
      <w:r>
        <w:rPr>
          <w:sz w:val="20"/>
        </w:rPr>
        <w:t xml:space="preserve">А.В. Гайденко </w:t>
      </w:r>
    </w:p>
    <w:p w14:paraId="19000000">
      <w:pPr>
        <w:widowControl w:val="0"/>
        <w:spacing w:line="240" w:lineRule="exact"/>
        <w:ind/>
        <w:jc w:val="both"/>
        <w:rPr>
          <w:sz w:val="20"/>
        </w:rPr>
      </w:pPr>
      <w:r>
        <w:rPr>
          <w:sz w:val="20"/>
        </w:rPr>
        <w:t>24-08-33</w:t>
      </w:r>
    </w:p>
    <w:sectPr>
      <w:headerReference r:id="rId1" w:type="default"/>
      <w:pgSz w:h="16838" w:orient="portrait" w:w="11906"/>
      <w:pgMar w:bottom="1246" w:footer="709" w:gutter="0" w:header="709" w:left="1702" w:right="567" w:top="1135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</w:instrText>
    </w:r>
    <w:r>
      <w:rPr>
        <w:sz w:val="28"/>
      </w:rPr>
      <w:fldChar w:fldCharType="separate"/>
    </w:r>
    <w:r>
      <w:rPr>
        <w:sz w:val="28"/>
      </w:rPr>
      <w:t xml:space="preserve"> </w:t>
    </w:r>
    <w:r>
      <w:rPr>
        <w:sz w:val="28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/>
    </w:pPr>
    <w:rPr>
      <w:rFonts w:ascii="Times New Roman" w:hAnsi="Times New Roman"/>
      <w:color w:val="000000"/>
      <w:sz w:val="24"/>
    </w:rPr>
  </w:style>
  <w:style w:default="1" w:styleId="Style_2_ch" w:type="character">
    <w:name w:val="Normal"/>
    <w:link w:val="Style_2"/>
    <w:rPr>
      <w:rFonts w:ascii="Times New Roman" w:hAnsi="Times New Roman"/>
      <w:color w:val="000000"/>
      <w:sz w:val="24"/>
    </w:rPr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0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2025-05-15T13:15:09Z</dcterms:created>
  <dcterms:modified xsi:type="dcterms:W3CDTF">2025-10-02T07:01:20Z</dcterms:modified>
</cp:coreProperties>
</file>