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ПОЯСНИТЕЛЬНАЯ ЗАПИСКА</w:t>
      </w:r>
    </w:p>
    <w:p w14:paraId="06000000">
      <w:pPr>
        <w:widowControl w:val="0"/>
        <w:ind w:firstLine="851"/>
        <w:jc w:val="center"/>
        <w:rPr>
          <w:sz w:val="28"/>
        </w:rPr>
      </w:pPr>
    </w:p>
    <w:p w14:paraId="07000000">
      <w:pPr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к проекту решения Ставропольской городской </w:t>
      </w:r>
      <w:r>
        <w:rPr>
          <w:sz w:val="28"/>
        </w:rPr>
        <w:t xml:space="preserve">Думы </w:t>
      </w:r>
      <w:r>
        <w:rPr>
          <w:sz w:val="28"/>
        </w:rPr>
        <w:t>«О внесении изменени</w:t>
      </w:r>
      <w:r>
        <w:rPr>
          <w:sz w:val="28"/>
        </w:rPr>
        <w:t>й</w:t>
      </w:r>
      <w:r>
        <w:rPr>
          <w:sz w:val="28"/>
        </w:rPr>
        <w:t xml:space="preserve"> в решение Ставропольской городской </w:t>
      </w:r>
      <w:r>
        <w:rPr>
          <w:sz w:val="28"/>
        </w:rPr>
        <w:t xml:space="preserve">Думы </w:t>
      </w:r>
      <w:r>
        <w:rPr>
          <w:sz w:val="28"/>
        </w:rPr>
        <w:t>«</w:t>
      </w:r>
      <w:r>
        <w:rPr>
          <w:sz w:val="28"/>
        </w:rPr>
        <w:t>О некоторых вопросах распространения наружной рекламы на территории города Ставрополя</w:t>
      </w:r>
      <w:r>
        <w:rPr>
          <w:sz w:val="28"/>
        </w:rPr>
        <w:t>»</w:t>
      </w:r>
    </w:p>
    <w:p w14:paraId="08000000">
      <w:pPr>
        <w:widowControl w:val="0"/>
        <w:tabs>
          <w:tab w:leader="none" w:pos="567" w:val="left"/>
        </w:tabs>
        <w:spacing w:line="240" w:lineRule="exact"/>
        <w:ind/>
        <w:jc w:val="both"/>
        <w:rPr>
          <w:sz w:val="28"/>
        </w:rPr>
      </w:pPr>
    </w:p>
    <w:p w14:paraId="09000000">
      <w:pPr>
        <w:widowControl w:val="0"/>
        <w:tabs>
          <w:tab w:leader="none" w:pos="567" w:val="left"/>
        </w:tabs>
        <w:spacing w:line="240" w:lineRule="exact"/>
        <w:ind/>
        <w:jc w:val="both"/>
        <w:rPr>
          <w:sz w:val="28"/>
        </w:rPr>
      </w:pPr>
    </w:p>
    <w:p w14:paraId="0A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Проект решения Ставропольской городской Думы «О внесении изменени</w:t>
      </w:r>
      <w:r>
        <w:rPr>
          <w:sz w:val="28"/>
        </w:rPr>
        <w:t>й</w:t>
      </w:r>
      <w:r>
        <w:rPr>
          <w:sz w:val="28"/>
        </w:rPr>
        <w:t xml:space="preserve"> в решение Ставропольской городской </w:t>
      </w:r>
      <w:r>
        <w:rPr>
          <w:sz w:val="28"/>
        </w:rPr>
        <w:t xml:space="preserve">Думы </w:t>
      </w:r>
      <w:r>
        <w:rPr>
          <w:sz w:val="28"/>
        </w:rPr>
        <w:t>«</w:t>
      </w:r>
      <w:r>
        <w:rPr>
          <w:sz w:val="28"/>
        </w:rPr>
        <w:t>О некоторых вопросах распространения наружной рекламы на территории города Ставрополя</w:t>
      </w:r>
      <w:r>
        <w:rPr>
          <w:sz w:val="28"/>
        </w:rPr>
        <w:t xml:space="preserve">» </w:t>
      </w:r>
      <w:r>
        <w:rPr>
          <w:sz w:val="28"/>
        </w:rPr>
        <w:t>(далее - проект решения)</w:t>
      </w:r>
      <w:r>
        <w:rPr>
          <w:sz w:val="28"/>
        </w:rPr>
        <w:t xml:space="preserve"> </w:t>
      </w:r>
      <w:r>
        <w:rPr>
          <w:sz w:val="28"/>
        </w:rPr>
        <w:t xml:space="preserve">разработан в соответствии с </w:t>
      </w:r>
      <w:r>
        <w:rPr>
          <w:rFonts w:ascii="Times New Roman" w:hAnsi="Times New Roman"/>
          <w:sz w:val="28"/>
        </w:rPr>
        <w:t>Уставом муниципального образования городского округа города Ставрополя Ставропольского края</w:t>
      </w:r>
      <w:r>
        <w:rPr>
          <w:sz w:val="28"/>
        </w:rPr>
        <w:t>.</w:t>
      </w:r>
    </w:p>
    <w:p w14:paraId="0B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Предлагаемым проектом решения вносится изменение в пункт 3 решения</w:t>
      </w:r>
      <w:r>
        <w:t xml:space="preserve"> </w:t>
      </w:r>
      <w:r>
        <w:rPr>
          <w:sz w:val="28"/>
        </w:rPr>
        <w:t>Ставропольской городской Думы «О некоторых вопросах распространения наружной рекламы на территории города Ставрополя»</w:t>
      </w:r>
      <w:r>
        <w:rPr>
          <w:sz w:val="28"/>
        </w:rPr>
        <w:t>, которым у</w:t>
      </w:r>
      <w:r>
        <w:rPr>
          <w:sz w:val="28"/>
        </w:rPr>
        <w:t>станов</w:t>
      </w:r>
      <w:r>
        <w:rPr>
          <w:sz w:val="28"/>
        </w:rPr>
        <w:t>лена</w:t>
      </w:r>
      <w:r>
        <w:rPr>
          <w:sz w:val="28"/>
        </w:rPr>
        <w:t xml:space="preserve"> базов</w:t>
      </w:r>
      <w:r>
        <w:rPr>
          <w:sz w:val="28"/>
        </w:rPr>
        <w:t>ая</w:t>
      </w:r>
      <w:r>
        <w:rPr>
          <w:sz w:val="28"/>
        </w:rPr>
        <w:t xml:space="preserve"> ставк</w:t>
      </w:r>
      <w:r>
        <w:rPr>
          <w:sz w:val="28"/>
        </w:rPr>
        <w:t>а</w:t>
      </w:r>
      <w:r>
        <w:rPr>
          <w:sz w:val="28"/>
        </w:rPr>
        <w:t xml:space="preserve"> за 1 квадратный метр информационного поля рекламной конструкции в размере</w:t>
      </w:r>
      <w:r>
        <w:rPr>
          <w:sz w:val="28"/>
        </w:rPr>
        <w:t xml:space="preserve"> 800 рублей в год без учета НДС, путем замены цифр «800» </w:t>
      </w:r>
      <w:r>
        <w:rPr>
          <w:sz w:val="28"/>
        </w:rPr>
        <w:t>на цифры «1200».</w:t>
      </w:r>
    </w:p>
    <w:p w14:paraId="0C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Помимо этого, вносится изменение в</w:t>
      </w:r>
      <w:r>
        <w:t xml:space="preserve"> </w:t>
      </w:r>
      <w:r>
        <w:rPr>
          <w:sz w:val="28"/>
        </w:rPr>
        <w:t>пункт 3</w:t>
      </w:r>
      <w:r>
        <w:t xml:space="preserve"> </w:t>
      </w:r>
      <w:r>
        <w:rPr>
          <w:sz w:val="28"/>
        </w:rPr>
        <w:t>Порядк</w:t>
      </w:r>
      <w:r>
        <w:rPr>
          <w:sz w:val="28"/>
        </w:rPr>
        <w:t>а</w:t>
      </w:r>
      <w:r>
        <w:rPr>
          <w:sz w:val="28"/>
        </w:rPr>
        <w:t xml:space="preserve"> расчета размера платы по договору на установку и эксплуатацию рекламной конструкции на территории города Ставрополя</w:t>
      </w:r>
      <w:r>
        <w:rPr>
          <w:sz w:val="28"/>
        </w:rPr>
        <w:t>, в части изменения</w:t>
      </w:r>
      <w:r>
        <w:rPr>
          <w:rFonts w:ascii="Times New Roman" w:hAnsi="Times New Roman"/>
          <w:sz w:val="28"/>
        </w:rPr>
        <w:t xml:space="preserve"> коэффициентов, учитывающий тип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вид рекламной конструкции</w:t>
      </w:r>
      <w:r>
        <w:rPr>
          <w:sz w:val="28"/>
        </w:rPr>
        <w:t xml:space="preserve">, а также </w:t>
      </w:r>
      <w:r>
        <w:rPr>
          <w:rFonts w:ascii="Times New Roman" w:hAnsi="Times New Roman"/>
          <w:sz w:val="28"/>
        </w:rPr>
        <w:t>технологию смены изображения</w:t>
      </w:r>
      <w:r>
        <w:rPr>
          <w:sz w:val="28"/>
        </w:rPr>
        <w:t>.</w:t>
      </w:r>
    </w:p>
    <w:p w14:paraId="0D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Также, в целях актуализации проекта решения вносятся изменения в пункты 1.2, 1.5, 1.9, 2.1, 4.2 </w:t>
      </w:r>
      <w:r>
        <w:rPr>
          <w:sz w:val="28"/>
        </w:rPr>
        <w:t>Положения о порядке организации и проведения торгов на право заключения договора на установку и эксплуатацию рекламной конструкции на территории города Ставрополя.</w:t>
      </w:r>
    </w:p>
    <w:p w14:paraId="0E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Ожидаемым результатом принятия проекта решения будет являться</w:t>
      </w:r>
      <w:r>
        <w:rPr>
          <w:sz w:val="28"/>
        </w:rPr>
        <w:t xml:space="preserve"> </w:t>
      </w:r>
      <w:r>
        <w:rPr>
          <w:sz w:val="28"/>
        </w:rPr>
        <w:t>оптимизаци</w:t>
      </w:r>
      <w:r>
        <w:rPr>
          <w:sz w:val="28"/>
        </w:rPr>
        <w:t>я</w:t>
      </w:r>
      <w:r>
        <w:rPr>
          <w:sz w:val="28"/>
        </w:rPr>
        <w:t xml:space="preserve"> доходов, поступающих в бюджет города Ставрополя от использования </w:t>
      </w:r>
      <w:r>
        <w:rPr>
          <w:sz w:val="28"/>
        </w:rPr>
        <w:t xml:space="preserve">рекламных конструкций на земельном участке, здании или ином недвижимом имуществе, находящихся в муниципальной собственности муниципального образования города </w:t>
      </w:r>
      <w:r>
        <w:rPr>
          <w:rFonts w:ascii="Times New Roman" w:hAnsi="Times New Roman"/>
          <w:sz w:val="28"/>
        </w:rPr>
        <w:t>городского округа</w:t>
      </w:r>
      <w:r>
        <w:rPr>
          <w:sz w:val="28"/>
        </w:rPr>
        <w:t xml:space="preserve"> Ставрополя, либо на земельном участке, государственная собственность на который не разграничена</w:t>
      </w:r>
      <w:r>
        <w:rPr>
          <w:sz w:val="28"/>
        </w:rPr>
        <w:t>.</w:t>
      </w:r>
    </w:p>
    <w:p w14:paraId="0F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Необходимо отметить, что </w:t>
      </w:r>
      <w:r>
        <w:rPr>
          <w:sz w:val="28"/>
        </w:rPr>
        <w:t xml:space="preserve">последнее изменение базовой ставки </w:t>
      </w:r>
      <w:r>
        <w:rPr>
          <w:sz w:val="28"/>
        </w:rPr>
        <w:br/>
      </w:r>
      <w:r>
        <w:rPr>
          <w:sz w:val="28"/>
        </w:rPr>
        <w:t xml:space="preserve">за 1 квадратный метр информационного поля рекламной конструкции </w:t>
      </w:r>
      <w:r>
        <w:rPr>
          <w:sz w:val="28"/>
        </w:rPr>
        <w:t>осуществлялось</w:t>
      </w:r>
      <w:r>
        <w:rPr>
          <w:sz w:val="28"/>
        </w:rPr>
        <w:t xml:space="preserve"> в 2017 году</w:t>
      </w:r>
      <w:r>
        <w:rPr>
          <w:sz w:val="28"/>
        </w:rPr>
        <w:t>.</w:t>
      </w:r>
    </w:p>
    <w:p w14:paraId="10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Учитывая </w:t>
      </w:r>
      <w:r>
        <w:rPr>
          <w:rFonts w:ascii="Times New Roman" w:hAnsi="Times New Roman"/>
          <w:sz w:val="28"/>
        </w:rPr>
        <w:t>данные Росстата по уровню официальной инфляции с 2017-2025 годы, которая суммарно составила порядка 50 процентов,</w:t>
      </w:r>
      <w:r>
        <w:rPr>
          <w:sz w:val="28"/>
        </w:rPr>
        <w:t xml:space="preserve"> анализ базовых ставок и коэффициентов соседних регионов </w:t>
      </w:r>
      <w:r>
        <w:rPr>
          <w:sz w:val="28"/>
        </w:rPr>
        <w:t>г. Краснодар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>и г. Ростов</w:t>
      </w:r>
      <w:r>
        <w:rPr>
          <w:sz w:val="28"/>
        </w:rPr>
        <w:t xml:space="preserve">а-на-Дону, </w:t>
      </w:r>
      <w:r>
        <w:rPr>
          <w:sz w:val="28"/>
        </w:rPr>
        <w:t xml:space="preserve">базовая ставка </w:t>
      </w:r>
      <w:r>
        <w:rPr>
          <w:sz w:val="28"/>
        </w:rPr>
        <w:t>которых превышает</w:t>
      </w:r>
      <w:r>
        <w:rPr>
          <w:sz w:val="28"/>
        </w:rPr>
        <w:t xml:space="preserve"> </w:t>
      </w:r>
      <w:r>
        <w:rPr>
          <w:sz w:val="28"/>
        </w:rPr>
        <w:t>1000 рублей за 1 кв.</w:t>
      </w:r>
      <w:r>
        <w:rPr>
          <w:sz w:val="28"/>
        </w:rPr>
        <w:t xml:space="preserve"> </w:t>
      </w:r>
      <w:r>
        <w:rPr>
          <w:sz w:val="28"/>
        </w:rPr>
        <w:t xml:space="preserve">м, </w:t>
      </w:r>
      <w:r>
        <w:rPr>
          <w:sz w:val="28"/>
        </w:rPr>
        <w:t>а также принимая во внимание</w:t>
      </w:r>
      <w:r>
        <w:rPr>
          <w:sz w:val="28"/>
        </w:rPr>
        <w:t xml:space="preserve"> кратное увеличение средней стоимости аренды рекламного поля </w:t>
      </w:r>
      <w:r>
        <w:rPr>
          <w:sz w:val="28"/>
        </w:rPr>
        <w:t xml:space="preserve">рекламной конструкции </w:t>
      </w:r>
      <w:r>
        <w:rPr>
          <w:sz w:val="28"/>
        </w:rPr>
        <w:t>с 2017</w:t>
      </w:r>
      <w:r>
        <w:rPr>
          <w:sz w:val="28"/>
        </w:rPr>
        <w:t>,</w:t>
      </w:r>
      <w:r>
        <w:rPr>
          <w:sz w:val="28"/>
        </w:rPr>
        <w:t xml:space="preserve"> вносимым </w:t>
      </w:r>
      <w:r>
        <w:rPr>
          <w:sz w:val="28"/>
        </w:rPr>
        <w:t>проектом решения предлагается</w:t>
      </w:r>
      <w:r>
        <w:rPr>
          <w:sz w:val="28"/>
        </w:rPr>
        <w:t xml:space="preserve"> увеличить базовую ставку за 1 квадратный метр информационного поля рекламной конструкции с 800 рублей до 1200 рублей в год.</w:t>
      </w:r>
    </w:p>
    <w:p w14:paraId="11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Согласно Порядку расчета размера платы по договору на установку и эксплуатацию рекламной конструкции на территории города Ставрополя, утвержденному решением Ставропольской городской Думы</w:t>
      </w:r>
      <w:r>
        <w:t xml:space="preserve"> </w:t>
      </w:r>
      <w:r>
        <w:rPr>
          <w:sz w:val="28"/>
        </w:rPr>
        <w:t>от 13 ноября 2013 г. № 414</w:t>
      </w:r>
      <w:r>
        <w:rPr>
          <w:sz w:val="28"/>
        </w:rPr>
        <w:t xml:space="preserve"> </w:t>
      </w:r>
      <w:r>
        <w:rPr>
          <w:sz w:val="28"/>
        </w:rPr>
        <w:t>«О некоторых вопросах распространения наружной рекламы на территории города Ставрополя»</w:t>
      </w:r>
      <w:r>
        <w:rPr>
          <w:sz w:val="28"/>
        </w:rPr>
        <w:t>, базовая ставка за 1 квадратный метр информационного поля рекламной конструкции может пересматриваться один раз в год по предложению администрации города Ставрополя.</w:t>
      </w:r>
      <w:r>
        <w:rPr>
          <w:sz w:val="28"/>
        </w:rPr>
        <w:t xml:space="preserve"> </w:t>
      </w:r>
    </w:p>
    <w:p w14:paraId="12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Принятие данного проекта решения позволит увеличить доходы, поступающие в бюджет города Ставрополя </w:t>
      </w:r>
      <w:r>
        <w:rPr>
          <w:sz w:val="28"/>
        </w:rPr>
        <w:t xml:space="preserve">от использования </w:t>
      </w:r>
      <w:r>
        <w:rPr>
          <w:sz w:val="28"/>
        </w:rPr>
        <w:t xml:space="preserve">всех </w:t>
      </w:r>
      <w:r>
        <w:rPr>
          <w:sz w:val="28"/>
        </w:rPr>
        <w:t>рекламных конструкций на земельном участке, здании или ином недвижимом имуществе, находящихся в муниципальной собственности муниципального образования города Ставрополя, либо на земельном участке, государственная собственность на который не разграничена</w:t>
      </w:r>
      <w:r>
        <w:rPr>
          <w:sz w:val="28"/>
        </w:rPr>
        <w:t>.</w:t>
      </w:r>
    </w:p>
    <w:p w14:paraId="13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Принятие данного решения не влечет увеличения расходов бюджета города Ставрополя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4000000">
      <w:pPr>
        <w:widowControl w:val="0"/>
        <w:ind/>
        <w:jc w:val="both"/>
        <w:rPr>
          <w:sz w:val="28"/>
        </w:rPr>
      </w:pPr>
    </w:p>
    <w:p w14:paraId="15000000">
      <w:pPr>
        <w:widowControl w:val="0"/>
        <w:ind/>
        <w:jc w:val="both"/>
        <w:rPr>
          <w:sz w:val="28"/>
        </w:rPr>
      </w:pPr>
    </w:p>
    <w:p w14:paraId="16000000">
      <w:pPr>
        <w:widowControl w:val="0"/>
        <w:spacing w:line="240" w:lineRule="exact"/>
        <w:ind/>
        <w:jc w:val="both"/>
      </w:pPr>
      <w:r>
        <w:rPr>
          <w:sz w:val="28"/>
        </w:rPr>
        <w:t>Исполняющий</w:t>
      </w:r>
      <w:r>
        <w:rPr>
          <w:sz w:val="28"/>
        </w:rPr>
        <w:t xml:space="preserve"> обязанности заместителя </w:t>
      </w:r>
    </w:p>
    <w:p w14:paraId="17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главы администрации города Ставрополя, </w:t>
      </w:r>
    </w:p>
    <w:p w14:paraId="18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руководителя комитета градостроительства </w:t>
      </w:r>
    </w:p>
    <w:p w14:paraId="19000000">
      <w:pPr>
        <w:widowControl w:val="0"/>
        <w:spacing w:line="240" w:lineRule="exact"/>
        <w:ind/>
        <w:jc w:val="both"/>
      </w:pPr>
      <w:r>
        <w:rPr>
          <w:sz w:val="28"/>
        </w:rPr>
        <w:t>администрации города Ставрополя</w:t>
      </w:r>
    </w:p>
    <w:p w14:paraId="1A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консультант планово-договорного отдела </w:t>
      </w:r>
    </w:p>
    <w:p w14:paraId="1B000000">
      <w:pPr>
        <w:widowControl w:val="0"/>
        <w:spacing w:line="240" w:lineRule="exact"/>
        <w:ind/>
        <w:jc w:val="both"/>
      </w:pPr>
      <w:r>
        <w:rPr>
          <w:sz w:val="28"/>
        </w:rPr>
        <w:t>комитета градостроительства</w:t>
      </w:r>
    </w:p>
    <w:p w14:paraId="1C000000">
      <w:pPr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администрации города Ставрополя </w:t>
      </w:r>
      <w:r>
        <w:rPr>
          <w:sz w:val="28"/>
        </w:rPr>
        <w:t xml:space="preserve">                                                         С.В. Зимина</w:t>
      </w:r>
    </w:p>
    <w:p w14:paraId="1D000000">
      <w:pPr>
        <w:widowControl w:val="0"/>
        <w:spacing w:line="240" w:lineRule="exact"/>
        <w:ind/>
        <w:jc w:val="both"/>
        <w:rPr>
          <w:sz w:val="28"/>
        </w:rPr>
      </w:pPr>
    </w:p>
    <w:p w14:paraId="1E000000">
      <w:pPr>
        <w:widowControl w:val="0"/>
        <w:spacing w:line="240" w:lineRule="exact"/>
        <w:ind/>
        <w:jc w:val="both"/>
        <w:rPr>
          <w:sz w:val="28"/>
        </w:rPr>
      </w:pPr>
    </w:p>
    <w:p w14:paraId="1F000000">
      <w:pPr>
        <w:widowControl w:val="0"/>
        <w:spacing w:line="240" w:lineRule="exact"/>
        <w:ind/>
        <w:jc w:val="both"/>
        <w:rPr>
          <w:sz w:val="28"/>
        </w:rPr>
      </w:pPr>
    </w:p>
    <w:p w14:paraId="20000000">
      <w:pPr>
        <w:widowControl w:val="0"/>
        <w:spacing w:line="240" w:lineRule="exact"/>
        <w:ind/>
        <w:jc w:val="both"/>
        <w:rPr>
          <w:sz w:val="28"/>
        </w:rPr>
      </w:pPr>
    </w:p>
    <w:p w14:paraId="21000000">
      <w:pPr>
        <w:widowControl w:val="0"/>
        <w:spacing w:line="240" w:lineRule="exact"/>
        <w:ind/>
        <w:jc w:val="both"/>
        <w:rPr>
          <w:sz w:val="28"/>
        </w:rPr>
      </w:pPr>
    </w:p>
    <w:p w14:paraId="22000000">
      <w:pPr>
        <w:widowControl w:val="0"/>
        <w:spacing w:line="240" w:lineRule="exact"/>
        <w:ind/>
        <w:jc w:val="both"/>
        <w:rPr>
          <w:sz w:val="28"/>
        </w:rPr>
      </w:pPr>
    </w:p>
    <w:p w14:paraId="23000000">
      <w:pPr>
        <w:widowControl w:val="0"/>
        <w:spacing w:line="240" w:lineRule="exact"/>
        <w:ind/>
        <w:jc w:val="both"/>
        <w:rPr>
          <w:sz w:val="28"/>
        </w:rPr>
      </w:pPr>
    </w:p>
    <w:p w14:paraId="24000000">
      <w:pPr>
        <w:widowControl w:val="0"/>
        <w:spacing w:line="240" w:lineRule="exact"/>
        <w:ind/>
        <w:jc w:val="both"/>
        <w:rPr>
          <w:sz w:val="28"/>
        </w:rPr>
      </w:pPr>
    </w:p>
    <w:p w14:paraId="25000000">
      <w:pPr>
        <w:widowControl w:val="0"/>
        <w:spacing w:line="240" w:lineRule="exact"/>
        <w:ind/>
        <w:jc w:val="both"/>
        <w:rPr>
          <w:sz w:val="28"/>
        </w:rPr>
      </w:pPr>
    </w:p>
    <w:p w14:paraId="26000000">
      <w:pPr>
        <w:widowControl w:val="0"/>
        <w:spacing w:line="240" w:lineRule="exact"/>
        <w:ind/>
        <w:jc w:val="both"/>
        <w:rPr>
          <w:sz w:val="28"/>
        </w:rPr>
      </w:pPr>
    </w:p>
    <w:p w14:paraId="27000000">
      <w:pPr>
        <w:widowControl w:val="0"/>
        <w:spacing w:line="240" w:lineRule="exact"/>
        <w:ind/>
        <w:jc w:val="both"/>
        <w:rPr>
          <w:sz w:val="28"/>
        </w:rPr>
      </w:pPr>
    </w:p>
    <w:p w14:paraId="28000000">
      <w:pPr>
        <w:widowControl w:val="0"/>
        <w:spacing w:line="240" w:lineRule="exact"/>
        <w:ind/>
        <w:jc w:val="both"/>
        <w:rPr>
          <w:sz w:val="28"/>
        </w:rPr>
      </w:pPr>
    </w:p>
    <w:p w14:paraId="29000000">
      <w:pPr>
        <w:widowControl w:val="0"/>
        <w:spacing w:line="240" w:lineRule="exact"/>
        <w:ind/>
        <w:jc w:val="both"/>
        <w:rPr>
          <w:sz w:val="28"/>
        </w:rPr>
      </w:pPr>
    </w:p>
    <w:p w14:paraId="2A000000">
      <w:pPr>
        <w:widowControl w:val="1"/>
        <w:spacing w:line="240" w:lineRule="exact"/>
        <w:ind/>
        <w:jc w:val="both"/>
        <w:rPr>
          <w:sz w:val="28"/>
        </w:rPr>
      </w:pPr>
    </w:p>
    <w:p w14:paraId="2B000000">
      <w:pPr>
        <w:widowControl w:val="1"/>
        <w:spacing w:line="240" w:lineRule="exact"/>
        <w:ind/>
        <w:jc w:val="both"/>
        <w:rPr>
          <w:sz w:val="28"/>
        </w:rPr>
      </w:pPr>
    </w:p>
    <w:p w14:paraId="2C000000">
      <w:pPr>
        <w:widowControl w:val="1"/>
        <w:spacing w:line="240" w:lineRule="exact"/>
        <w:ind/>
        <w:jc w:val="both"/>
        <w:rPr>
          <w:sz w:val="28"/>
        </w:rPr>
      </w:pPr>
    </w:p>
    <w:p w14:paraId="2D000000">
      <w:pPr>
        <w:widowControl w:val="1"/>
        <w:spacing w:line="240" w:lineRule="exact"/>
        <w:ind/>
        <w:jc w:val="both"/>
        <w:rPr>
          <w:sz w:val="28"/>
        </w:rPr>
      </w:pPr>
    </w:p>
    <w:p w14:paraId="2E000000">
      <w:pPr>
        <w:widowControl w:val="1"/>
        <w:spacing w:line="240" w:lineRule="exact"/>
        <w:ind/>
        <w:jc w:val="both"/>
        <w:rPr>
          <w:sz w:val="28"/>
        </w:rPr>
      </w:pPr>
    </w:p>
    <w:p w14:paraId="2F000000">
      <w:pPr>
        <w:widowControl w:val="1"/>
        <w:spacing w:line="240" w:lineRule="exact"/>
        <w:ind/>
        <w:jc w:val="both"/>
        <w:rPr>
          <w:sz w:val="28"/>
        </w:rPr>
      </w:pPr>
    </w:p>
    <w:p w14:paraId="30000000">
      <w:pPr>
        <w:widowControl w:val="1"/>
        <w:spacing w:line="240" w:lineRule="exact"/>
        <w:ind/>
        <w:jc w:val="both"/>
        <w:rPr>
          <w:sz w:val="28"/>
        </w:rPr>
      </w:pPr>
    </w:p>
    <w:p w14:paraId="31000000">
      <w:pPr>
        <w:widowControl w:val="1"/>
        <w:spacing w:line="240" w:lineRule="exact"/>
        <w:ind/>
        <w:jc w:val="both"/>
        <w:rPr>
          <w:sz w:val="22"/>
        </w:rPr>
      </w:pPr>
      <w:r>
        <w:rPr>
          <w:sz w:val="22"/>
        </w:rPr>
        <w:t>А.В. Гайденко</w:t>
      </w:r>
    </w:p>
    <w:p w14:paraId="32000000">
      <w:pPr>
        <w:widowControl w:val="1"/>
        <w:spacing w:line="240" w:lineRule="exact"/>
        <w:ind/>
        <w:jc w:val="both"/>
        <w:rPr>
          <w:sz w:val="22"/>
        </w:rPr>
      </w:pPr>
      <w:r>
        <w:rPr>
          <w:sz w:val="22"/>
        </w:rPr>
        <w:t>24-08-33</w:t>
      </w:r>
    </w:p>
    <w:sectPr>
      <w:headerReference r:id="rId1" w:type="default"/>
      <w:footerReference r:id="rId2" w:type="first"/>
      <w:pgSz w:h="16838" w:orient="portrait" w:w="11906"/>
      <w:pgMar w:bottom="1134" w:footer="709" w:gutter="0" w:header="709" w:left="1985" w:right="567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spacing w:line="240" w:lineRule="exact"/>
      <w:ind/>
      <w:jc w:val="both"/>
      <w:rPr>
        <w:sz w:val="20"/>
      </w:rPr>
    </w:pPr>
  </w:p>
  <w:p w14:paraId="04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annotation subject"/>
    <w:basedOn w:val="Style_9"/>
    <w:next w:val="Style_9"/>
    <w:link w:val="Style_8_ch"/>
    <w:rPr>
      <w:b w:val="1"/>
    </w:rPr>
  </w:style>
  <w:style w:styleId="Style_8_ch" w:type="character">
    <w:name w:val="annotation subject"/>
    <w:basedOn w:val="Style_9_ch"/>
    <w:link w:val="Style_8"/>
    <w:rPr>
      <w:b w:val="1"/>
    </w:rPr>
  </w:style>
  <w:style w:styleId="Style_10" w:type="paragraph">
    <w:name w:val="List Paragraph"/>
    <w:basedOn w:val="Style_3"/>
    <w:link w:val="Style_10_ch"/>
    <w:pPr>
      <w:widowControl w:val="1"/>
      <w:ind w:left="720"/>
      <w:contextualSpacing w:val="1"/>
    </w:pPr>
    <w:rPr>
      <w:sz w:val="27"/>
    </w:rPr>
  </w:style>
  <w:style w:styleId="Style_10_ch" w:type="character">
    <w:name w:val="List Paragraph"/>
    <w:basedOn w:val="Style_3_ch"/>
    <w:link w:val="Style_10"/>
    <w:rPr>
      <w:sz w:val="27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9" w:type="paragraph">
    <w:name w:val="annotation text"/>
    <w:basedOn w:val="Style_3"/>
    <w:link w:val="Style_9_ch"/>
    <w:rPr>
      <w:sz w:val="20"/>
    </w:rPr>
  </w:style>
  <w:style w:styleId="Style_9_ch" w:type="character">
    <w:name w:val="annotation text"/>
    <w:basedOn w:val="Style_3_ch"/>
    <w:link w:val="Style_9"/>
    <w:rPr>
      <w:sz w:val="20"/>
    </w:rPr>
  </w:style>
  <w:style w:styleId="Style_13" w:type="paragraph">
    <w:name w:val="ConsPlusNormal"/>
    <w:link w:val="Style_13_ch"/>
    <w:rPr>
      <w:rFonts w:ascii="Arial" w:hAnsi="Arial"/>
    </w:rPr>
  </w:style>
  <w:style w:styleId="Style_13_ch" w:type="character">
    <w:name w:val="ConsPlusNormal"/>
    <w:link w:val="Style_13"/>
    <w:rPr>
      <w:rFonts w:ascii="Arial" w:hAnsi="Arial"/>
    </w:rPr>
  </w:style>
  <w:style w:styleId="Style_14" w:type="paragraph">
    <w:name w:val="Body Text Indent"/>
    <w:basedOn w:val="Style_3"/>
    <w:link w:val="Style_14_ch"/>
    <w:pPr>
      <w:widowControl w:val="1"/>
      <w:ind w:left="7200"/>
      <w:jc w:val="right"/>
    </w:pPr>
    <w:rPr>
      <w:sz w:val="20"/>
    </w:rPr>
  </w:style>
  <w:style w:styleId="Style_14_ch" w:type="character">
    <w:name w:val="Body Text Indent"/>
    <w:basedOn w:val="Style_3_ch"/>
    <w:link w:val="Style_14"/>
    <w:rPr>
      <w:sz w:val="20"/>
    </w:rPr>
  </w:style>
  <w:style w:styleId="Style_15" w:type="paragraph">
    <w:name w:val="Normal (Web)"/>
    <w:basedOn w:val="Style_3"/>
    <w:link w:val="Style_15_ch"/>
    <w:pPr>
      <w:widowControl w:val="1"/>
      <w:spacing w:after="30" w:before="30"/>
      <w:ind w:firstLine="150" w:left="30" w:right="30"/>
    </w:pPr>
  </w:style>
  <w:style w:styleId="Style_15_ch" w:type="character">
    <w:name w:val="Normal (Web)"/>
    <w:basedOn w:val="Style_3_ch"/>
    <w:link w:val="Style_15"/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Знак Знак Знак Знак Знак Знак Знак"/>
    <w:basedOn w:val="Style_3"/>
    <w:link w:val="Style_17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17_ch" w:type="character">
    <w:name w:val="Знак Знак Знак Знак Знак Знак Знак"/>
    <w:basedOn w:val="Style_3_ch"/>
    <w:link w:val="Style_17"/>
    <w:rPr>
      <w:rFonts w:ascii="Tahoma" w:hAnsi="Tahoma"/>
      <w:sz w:val="20"/>
    </w:rPr>
  </w:style>
  <w:style w:styleId="Style_18" w:type="paragraph">
    <w:name w:val="toc 3"/>
    <w:next w:val="Style_3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Body Text"/>
    <w:basedOn w:val="Style_3"/>
    <w:link w:val="Style_19_ch"/>
    <w:pPr>
      <w:widowControl w:val="1"/>
      <w:spacing w:after="120"/>
      <w:ind/>
    </w:pPr>
  </w:style>
  <w:style w:styleId="Style_19_ch" w:type="character">
    <w:name w:val="Body Text"/>
    <w:basedOn w:val="Style_3_ch"/>
    <w:link w:val="Style_19"/>
  </w:style>
  <w:style w:styleId="Style_20" w:type="paragraph">
    <w:name w:val="No Spacing"/>
    <w:link w:val="Style_20_ch"/>
    <w:rPr>
      <w:sz w:val="24"/>
    </w:rPr>
  </w:style>
  <w:style w:styleId="Style_20_ch" w:type="character">
    <w:name w:val="No Spacing"/>
    <w:link w:val="Style_20"/>
    <w:rPr>
      <w:sz w:val="24"/>
    </w:rPr>
  </w:style>
  <w:style w:styleId="Style_21" w:type="paragraph">
    <w:name w:val="heading 5"/>
    <w:next w:val="Style_3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3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Balloon Text"/>
    <w:basedOn w:val="Style_3"/>
    <w:link w:val="Style_23_ch"/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3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3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3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3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annotation reference"/>
    <w:link w:val="Style_31_ch"/>
    <w:rPr>
      <w:sz w:val="16"/>
    </w:rPr>
  </w:style>
  <w:style w:styleId="Style_31_ch" w:type="character">
    <w:name w:val="annotation reference"/>
    <w:link w:val="Style_31"/>
    <w:rPr>
      <w:sz w:val="16"/>
    </w:rPr>
  </w:style>
  <w:style w:styleId="Style_2" w:type="paragraph">
    <w:name w:val="footer"/>
    <w:basedOn w:val="Style_3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3_ch"/>
    <w:link w:val="Style_2"/>
  </w:style>
  <w:style w:styleId="Style_32" w:type="paragraph">
    <w:name w:val="Subtitle"/>
    <w:next w:val="Style_3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3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3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3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2025-11-21T10:02:37Z</dcterms:created>
  <dcterms:modified xsi:type="dcterms:W3CDTF">2025-11-21T10:02:37Z</dcterms:modified>
</cp:coreProperties>
</file>