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footer+xml" PartName="/word/footer6.xml"/>
  <Override ContentType="application/vnd.openxmlformats-officedocument.wordprocessingml.header+xml" PartName="/word/header1.xml"/>
  <Override ContentType="application/vnd.openxmlformats-officedocument.wordprocessingml.header+xml" PartName="/word/header3.xml"/>
  <Override ContentType="application/vnd.openxmlformats-officedocument.wordprocessingml.header+xml" PartName="/word/header5.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8000000">
      <w:pPr>
        <w:pStyle w:val="Style_3"/>
        <w:widowControl w:val="1"/>
        <w:spacing w:after="0" w:before="0" w:line="240" w:lineRule="auto"/>
        <w:ind/>
        <w:jc w:val="center"/>
        <w:rPr>
          <w:rFonts w:ascii="Times New Roman" w:hAnsi="Times New Roman"/>
          <w:sz w:val="28"/>
        </w:rPr>
      </w:pPr>
      <w:r>
        <w:rPr>
          <w:rFonts w:ascii="Times New Roman" w:hAnsi="Times New Roman"/>
          <w:sz w:val="28"/>
        </w:rPr>
        <w:t>ПОЯСНИТЕЛЬНАЯ ЗАПИСКА</w:t>
      </w:r>
    </w:p>
    <w:p w14:paraId="09000000">
      <w:pPr>
        <w:pStyle w:val="Style_3"/>
        <w:widowControl w:val="1"/>
        <w:spacing w:after="0" w:before="0" w:line="240" w:lineRule="exact"/>
        <w:ind/>
        <w:jc w:val="both"/>
        <w:rPr>
          <w:rFonts w:ascii="Times New Roman" w:hAnsi="Times New Roman"/>
          <w:sz w:val="28"/>
        </w:rPr>
      </w:pPr>
      <w:r>
        <w:rPr>
          <w:rFonts w:ascii="Times New Roman" w:hAnsi="Times New Roman"/>
          <w:sz w:val="28"/>
        </w:rPr>
        <w:t xml:space="preserve">к проекту </w:t>
      </w:r>
      <w:r>
        <w:rPr>
          <w:rFonts w:ascii="Times New Roman" w:hAnsi="Times New Roman"/>
          <w:sz w:val="28"/>
        </w:rPr>
        <w:t xml:space="preserve">постановления администрации города Ставрополя </w:t>
      </w:r>
      <w:r>
        <w:rPr>
          <w:rFonts w:ascii="Times New Roman" w:hAnsi="Times New Roman"/>
          <w:sz w:val="28"/>
        </w:rPr>
        <w:br/>
      </w:r>
      <w:r>
        <w:rPr>
          <w:rFonts w:ascii="Times New Roman" w:hAnsi="Times New Roman"/>
          <w:sz w:val="28"/>
        </w:rPr>
        <w:t>«</w:t>
      </w:r>
      <w:r>
        <w:rPr>
          <w:rFonts w:ascii="Times New Roman" w:hAnsi="Times New Roman"/>
          <w:sz w:val="28"/>
        </w:rPr>
        <w:t xml:space="preserve">О внесении изменений в </w:t>
      </w:r>
      <w:r>
        <w:rPr>
          <w:rFonts w:ascii="Times New Roman" w:hAnsi="Times New Roman"/>
          <w:sz w:val="28"/>
        </w:rPr>
        <w:t xml:space="preserve">Документ планирования регулярных перевозок </w:t>
      </w:r>
      <w:r>
        <w:rPr>
          <w:rFonts w:ascii="Times New Roman" w:hAnsi="Times New Roman"/>
          <w:sz w:val="28"/>
        </w:rPr>
        <w:br/>
      </w:r>
      <w:r>
        <w:rPr>
          <w:rFonts w:ascii="Times New Roman" w:hAnsi="Times New Roman"/>
          <w:sz w:val="28"/>
        </w:rPr>
        <w:t>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w:t>
      </w:r>
      <w:r>
        <w:rPr>
          <w:rFonts w:ascii="Times New Roman" w:hAnsi="Times New Roman"/>
          <w:sz w:val="28"/>
        </w:rPr>
        <w:br/>
      </w:r>
      <w:r>
        <w:rPr>
          <w:rFonts w:ascii="Times New Roman" w:hAnsi="Times New Roman"/>
          <w:sz w:val="28"/>
        </w:rPr>
        <w:t>на 2026 – 2030 годы,</w:t>
      </w:r>
      <w:r>
        <w:rPr>
          <w:rFonts w:ascii="Times New Roman" w:hAnsi="Times New Roman"/>
          <w:sz w:val="28"/>
        </w:rPr>
        <w:t xml:space="preserve"> утвержденный постановлением администрации города Ставрополя Ставропольского края от 19 ноября 2025 г. № 2690»</w:t>
      </w:r>
    </w:p>
    <w:p w14:paraId="0A000000">
      <w:pPr>
        <w:pStyle w:val="Style_3"/>
        <w:widowControl w:val="1"/>
        <w:spacing w:after="0" w:before="0" w:line="240" w:lineRule="auto"/>
        <w:ind w:right="1"/>
        <w:jc w:val="both"/>
        <w:rPr>
          <w:rFonts w:ascii="Times New Roman" w:hAnsi="Times New Roman"/>
          <w:sz w:val="28"/>
        </w:rPr>
      </w:pPr>
    </w:p>
    <w:p w14:paraId="0B000000">
      <w:pPr>
        <w:pStyle w:val="Style_3"/>
        <w:widowControl w:val="1"/>
        <w:spacing w:after="0" w:before="0" w:line="240" w:lineRule="auto"/>
        <w:ind w:firstLine="709"/>
        <w:contextualSpacing w:val="1"/>
        <w:jc w:val="both"/>
        <w:rPr>
          <w:rFonts w:ascii="Times New Roman" w:hAnsi="Times New Roman"/>
          <w:color w:themeColor="text1" w:val="000000"/>
          <w:sz w:val="28"/>
        </w:rPr>
      </w:pPr>
      <w:r>
        <w:rPr>
          <w:rFonts w:ascii="Times New Roman" w:hAnsi="Times New Roman"/>
          <w:sz w:val="28"/>
        </w:rPr>
        <w:t>Предлагаемый проект постановления</w:t>
      </w:r>
      <w:r>
        <w:rPr>
          <w:rStyle w:val="Style_4_ch"/>
          <w:rFonts w:ascii="Times New Roman" w:hAnsi="Times New Roman"/>
          <w:sz w:val="28"/>
        </w:rPr>
        <w:t xml:space="preserve"> разрабатывается в соответствии</w:t>
      </w:r>
      <w:r>
        <w:rPr>
          <w:rFonts w:ascii="Times New Roman" w:hAnsi="Times New Roman"/>
          <w:sz w:val="28"/>
        </w:rPr>
        <w:t xml:space="preserve"> с федеральными законами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от 20 марта 2025 г. № 33-ФЗ «Об общих принципах организации местного самоуправления в единой системе публичной власти», Порядком подготовки документа планирования регулярных перевозок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утвержденным постановлением администрации города Ставрополя от 07.11.2025 № 2537 (далее – Порядок подготовки Документа планирования).</w:t>
      </w:r>
    </w:p>
    <w:p w14:paraId="0C000000">
      <w:pPr>
        <w:pStyle w:val="Style_3"/>
        <w:widowControl w:val="1"/>
        <w:spacing w:after="0" w:before="0" w:line="240" w:lineRule="auto"/>
        <w:ind w:firstLine="709"/>
        <w:contextualSpacing w:val="1"/>
        <w:jc w:val="both"/>
        <w:rPr>
          <w:rFonts w:ascii="Times New Roman" w:hAnsi="Times New Roman"/>
          <w:sz w:val="28"/>
        </w:rPr>
      </w:pPr>
      <w:r>
        <w:rPr>
          <w:rFonts w:ascii="Times New Roman" w:hAnsi="Times New Roman"/>
          <w:sz w:val="28"/>
        </w:rPr>
        <w:t xml:space="preserve">Проектом постановления предлагается утвердить изменения Документа планирования регулярных перевозок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(далее –  Документ планирования) путем его дополнения </w:t>
      </w:r>
      <w:r>
        <w:rPr>
          <w:rFonts w:ascii="Times New Roman" w:hAnsi="Times New Roman"/>
          <w:sz w:val="28"/>
        </w:rPr>
        <w:t>Перечнем муниципальных маршрутов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на которых предусмотрено изменение вида регулярных перевозок пассажиров и багажа автомобильным транспортом, Перечнем отменяемых муниципальных маршрутов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w:t>
      </w:r>
      <w:r>
        <w:rPr>
          <w:rFonts w:ascii="Times New Roman" w:hAnsi="Times New Roman"/>
          <w:sz w:val="28"/>
        </w:rPr>
        <w:t xml:space="preserve">. </w:t>
      </w:r>
    </w:p>
    <w:p w14:paraId="0D000000">
      <w:pPr>
        <w:pStyle w:val="Style_3"/>
        <w:widowControl w:val="1"/>
        <w:spacing w:after="0" w:before="0" w:line="240" w:lineRule="auto"/>
        <w:ind w:firstLine="709"/>
        <w:contextualSpacing w:val="1"/>
        <w:jc w:val="both"/>
        <w:rPr>
          <w:rFonts w:ascii="Times New Roman" w:hAnsi="Times New Roman"/>
          <w:sz w:val="28"/>
        </w:rPr>
      </w:pPr>
      <w:r>
        <w:rPr>
          <w:rFonts w:ascii="Times New Roman" w:hAnsi="Times New Roman"/>
          <w:sz w:val="28"/>
        </w:rPr>
        <w:t xml:space="preserve">Предлагаемые изменения Документа планирования также уточняют и актуализируют </w:t>
      </w:r>
      <w:r>
        <w:rPr>
          <w:rFonts w:ascii="Times New Roman" w:hAnsi="Times New Roman"/>
          <w:sz w:val="28"/>
        </w:rPr>
        <w:t>График заключения муниципальных контрактов на выполнение работ, связанных с осуществлением регулярных перевозок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на 2026 – 2030 годы по регулируемым тарифам.</w:t>
      </w:r>
    </w:p>
    <w:p w14:paraId="0E000000">
      <w:pPr>
        <w:pStyle w:val="Style_5"/>
        <w:widowControl w:val="1"/>
        <w:spacing w:after="0" w:before="0" w:line="240" w:lineRule="auto"/>
        <w:ind w:firstLine="709"/>
        <w:contextualSpacing w:val="1"/>
        <w:jc w:val="both"/>
        <w:rPr>
          <w:rFonts w:ascii="Times New Roman" w:hAnsi="Times New Roman"/>
          <w:sz w:val="28"/>
        </w:rPr>
      </w:pPr>
      <w:r>
        <w:rPr>
          <w:rFonts w:ascii="Times New Roman" w:hAnsi="Times New Roman"/>
          <w:sz w:val="28"/>
        </w:rPr>
        <w:t xml:space="preserve">Основаниями для внесения предлагаемых изменений в Документ планирования до истечения его срока действия в соответствии с положениями пункта 6 </w:t>
      </w:r>
      <w:r>
        <w:rPr>
          <w:rFonts w:ascii="Times New Roman" w:hAnsi="Times New Roman"/>
          <w:sz w:val="28"/>
        </w:rPr>
        <w:t>Порядка подготовки Документа планирования являются</w:t>
      </w:r>
      <w:r>
        <w:rPr>
          <w:rFonts w:ascii="Times New Roman" w:hAnsi="Times New Roman"/>
          <w:sz w:val="28"/>
        </w:rPr>
        <w:t>:</w:t>
      </w:r>
    </w:p>
    <w:p w14:paraId="0F000000">
      <w:pPr>
        <w:pStyle w:val="Style_5"/>
        <w:widowControl w:val="1"/>
        <w:spacing w:after="0" w:before="0" w:line="240" w:lineRule="auto"/>
        <w:ind w:firstLine="709"/>
        <w:contextualSpacing w:val="1"/>
        <w:jc w:val="both"/>
        <w:rPr>
          <w:rFonts w:ascii="Times New Roman" w:hAnsi="Times New Roman"/>
          <w:sz w:val="28"/>
        </w:rPr>
      </w:pPr>
      <w:r>
        <w:rPr>
          <w:rFonts w:ascii="Times New Roman" w:hAnsi="Times New Roman"/>
          <w:sz w:val="28"/>
        </w:rPr>
        <w:t>развитие инфраструктуры в городе Ставрополе (строительство новых районов жилой застройки, объектов социально-культурного назначения);</w:t>
      </w:r>
    </w:p>
    <w:p w14:paraId="10000000">
      <w:pPr>
        <w:pStyle w:val="Style_5"/>
        <w:widowControl w:val="1"/>
        <w:spacing w:after="0" w:before="0" w:line="240" w:lineRule="auto"/>
        <w:ind w:firstLine="709"/>
        <w:contextualSpacing w:val="1"/>
        <w:jc w:val="both"/>
        <w:rPr>
          <w:rFonts w:ascii="Times New Roman" w:hAnsi="Times New Roman"/>
          <w:sz w:val="28"/>
        </w:rPr>
      </w:pPr>
      <w:r>
        <w:rPr>
          <w:rFonts w:ascii="Times New Roman" w:hAnsi="Times New Roman"/>
          <w:sz w:val="28"/>
        </w:rPr>
        <w:t>развитие улично-дорожной сети.</w:t>
      </w:r>
    </w:p>
    <w:p w14:paraId="11000000">
      <w:pPr>
        <w:pStyle w:val="Style_5"/>
        <w:widowControl w:val="1"/>
        <w:spacing w:after="0" w:before="0" w:line="240" w:lineRule="auto"/>
        <w:ind w:firstLine="709"/>
        <w:jc w:val="both"/>
        <w:rPr>
          <w:rFonts w:ascii="Times New Roman" w:hAnsi="Times New Roman"/>
          <w:sz w:val="28"/>
        </w:rPr>
      </w:pPr>
      <w:r>
        <w:rPr>
          <w:rFonts w:ascii="Times New Roman" w:hAnsi="Times New Roman"/>
          <w:sz w:val="28"/>
        </w:rPr>
        <w:t xml:space="preserve">За период 2024-2025 гг. были введены в эксплуатацию новые районы жилой застройки по адресу: г. Ставрополь, ул. Назара Енина д. 3к1, 3к2, 3к3, 3к4 (ЖК Олива) на 882 квартиры, г. Ставрополь, ул. Гражданская </w:t>
      </w:r>
      <w:r>
        <w:rPr>
          <w:rFonts w:ascii="Times New Roman" w:hAnsi="Times New Roman"/>
          <w:sz w:val="28"/>
        </w:rPr>
        <w:br/>
      </w:r>
      <w:r>
        <w:rPr>
          <w:rFonts w:ascii="Times New Roman" w:hAnsi="Times New Roman"/>
          <w:sz w:val="28"/>
        </w:rPr>
        <w:t xml:space="preserve">д. 1/1, 1/2, 1/3, 1/4, 1/5 (ЖК Красный металлист) на 1 893 квартиры, </w:t>
      </w:r>
      <w:r>
        <w:rPr>
          <w:rFonts w:ascii="Times New Roman" w:hAnsi="Times New Roman"/>
          <w:sz w:val="28"/>
        </w:rPr>
        <w:br/>
      </w:r>
      <w:r>
        <w:rPr>
          <w:rFonts w:ascii="Times New Roman" w:hAnsi="Times New Roman"/>
          <w:sz w:val="28"/>
        </w:rPr>
        <w:t>г. Ставрополь, ул. Тухачевского д. 31к3 (на 214 квартир), г. Ставрополь, ул. Тухачевского д. 33, 33к1, 33к2, 33к3 (на 646 квартир), г. Ставрополь, ул. Павла Буравцева д. 46, 46к1, 46к2, 46к3 (на 612 квартир), г. Ставрополь, ул. Андрея Голуба д. 14, 14к1 (концептуальный район Кварталы 17/77) на 308 квартир, г. Ставрополь, ул. Биологическая д. 23А (ЖК Квартал 204) на 800 квартир, г. Ставрополь, ул. 45 Параллель д. 48 (ЖК Притяжение) на 354 квартиры, г. Ставрополь, ул. Чапаева д. 4 (на 72 квартиры), г. Ставрополь, ул. Артема д. 18Б (Элитный дом Империал) на 211 квартир, г. Ставрополь, ул. Ленина д. 222 (ЖК МОНЕ) на 222 квартиры, г. Ставрополь, ул. Гражданская д. 5 (ЖК Graf) на 409 квартир.</w:t>
      </w:r>
    </w:p>
    <w:p w14:paraId="12000000">
      <w:pPr>
        <w:pStyle w:val="Style_5"/>
        <w:widowControl w:val="1"/>
        <w:spacing w:after="0" w:before="0" w:line="240" w:lineRule="auto"/>
        <w:ind w:firstLine="709"/>
        <w:jc w:val="both"/>
        <w:rPr>
          <w:rFonts w:ascii="Times New Roman" w:hAnsi="Times New Roman"/>
          <w:sz w:val="28"/>
        </w:rPr>
      </w:pPr>
      <w:r>
        <w:rPr>
          <w:rFonts w:ascii="Times New Roman" w:hAnsi="Times New Roman"/>
          <w:sz w:val="28"/>
        </w:rPr>
        <w:t xml:space="preserve">В 2026-2030 гг. будет осуществлен ввод в эксплуатацию новых районов жилой застройки по адресу: г. Ставрополь, ул. Южный обход </w:t>
      </w:r>
      <w:r>
        <w:rPr>
          <w:rFonts w:ascii="Times New Roman" w:hAnsi="Times New Roman"/>
          <w:sz w:val="28"/>
        </w:rPr>
        <w:br/>
      </w:r>
      <w:r>
        <w:rPr>
          <w:rFonts w:ascii="Times New Roman" w:hAnsi="Times New Roman"/>
          <w:sz w:val="28"/>
        </w:rPr>
        <w:t xml:space="preserve">д. 53Б, 53В (ЖК Атмосфера-2) на 720 квартир, г. Ставрополь, </w:t>
      </w:r>
      <w:r>
        <w:rPr>
          <w:rFonts w:ascii="Times New Roman" w:hAnsi="Times New Roman"/>
          <w:sz w:val="28"/>
        </w:rPr>
        <w:br/>
      </w:r>
      <w:r>
        <w:rPr>
          <w:rFonts w:ascii="Times New Roman" w:hAnsi="Times New Roman"/>
          <w:sz w:val="28"/>
        </w:rPr>
        <w:t xml:space="preserve">3 Юго-Западный проезд д. 8А (ЖК Пионер) на 447 квартир, </w:t>
      </w:r>
      <w:r>
        <w:rPr>
          <w:rFonts w:ascii="Times New Roman" w:hAnsi="Times New Roman"/>
          <w:sz w:val="28"/>
        </w:rPr>
        <w:br/>
      </w:r>
      <w:r>
        <w:rPr>
          <w:rFonts w:ascii="Times New Roman" w:hAnsi="Times New Roman"/>
          <w:sz w:val="28"/>
        </w:rPr>
        <w:t xml:space="preserve">г. Ставрополь, ул. Южный обход д. 53Б, 53В (ЖК «Атмосфера-2) на 720 квартир, г. Ставрополь, ул. Южный обход д. 65, 65к1 (Архитектурный квартал "Первый") на 840 квартир, г. Ставрополь, ул. Андрея Голуба </w:t>
      </w:r>
      <w:r>
        <w:rPr>
          <w:rFonts w:ascii="Times New Roman" w:hAnsi="Times New Roman"/>
          <w:sz w:val="28"/>
        </w:rPr>
        <w:br/>
      </w:r>
      <w:r>
        <w:rPr>
          <w:rFonts w:ascii="Times New Roman" w:hAnsi="Times New Roman"/>
          <w:sz w:val="28"/>
        </w:rPr>
        <w:t xml:space="preserve">д. 14к3 (на 207 квартир), г. Ставрополь, ул. Города-побратима Безье д. 15а (ЖК Аквамарин) на 80 квартир, г. Ставрополь, ул. Доваторцев д. 42Б (на 56 квартир), г. Ставрополь, ул. Доваторцев д. 179В (ЖК Резиденция Софи) на 299 квартир, г. Ставрополь, ул. 45 Параллель д. 50к1, 50к2 </w:t>
      </w:r>
      <w:r>
        <w:rPr>
          <w:rFonts w:ascii="Times New Roman" w:hAnsi="Times New Roman"/>
          <w:sz w:val="28"/>
        </w:rPr>
        <w:br/>
      </w:r>
      <w:r>
        <w:rPr>
          <w:rFonts w:ascii="Times New Roman" w:hAnsi="Times New Roman"/>
          <w:sz w:val="28"/>
        </w:rPr>
        <w:t xml:space="preserve">(ЖК Притяжение 2) на 729 квартир, г. Ставрополь, ул. 45 Параллель д. 52А (ЖК Настоящий) на 278 квартир, г. Ставрополь, ул. 45 Параллель д. 54 </w:t>
      </w:r>
      <w:r>
        <w:rPr>
          <w:rFonts w:ascii="Times New Roman" w:hAnsi="Times New Roman"/>
          <w:sz w:val="28"/>
        </w:rPr>
        <w:br/>
      </w:r>
      <w:r>
        <w:rPr>
          <w:rFonts w:ascii="Times New Roman" w:hAnsi="Times New Roman"/>
          <w:sz w:val="28"/>
        </w:rPr>
        <w:t xml:space="preserve">(ЖК Крылья) на 322 квартиры, г. Ставрополь, проезд. Чапаевский </w:t>
      </w:r>
      <w:r>
        <w:rPr>
          <w:rFonts w:ascii="Times New Roman" w:hAnsi="Times New Roman"/>
          <w:sz w:val="28"/>
        </w:rPr>
        <w:br/>
      </w:r>
      <w:r>
        <w:rPr>
          <w:rFonts w:ascii="Times New Roman" w:hAnsi="Times New Roman"/>
          <w:sz w:val="28"/>
        </w:rPr>
        <w:t>(ЖК Дыхание) на 1 155 квартир.</w:t>
      </w:r>
    </w:p>
    <w:p w14:paraId="13000000">
      <w:pPr>
        <w:pStyle w:val="Style_5"/>
        <w:widowControl w:val="1"/>
        <w:spacing w:after="0" w:before="0" w:line="240" w:lineRule="auto"/>
        <w:ind w:firstLine="709"/>
        <w:jc w:val="both"/>
        <w:rPr>
          <w:rFonts w:ascii="Times New Roman" w:hAnsi="Times New Roman"/>
          <w:sz w:val="28"/>
        </w:rPr>
      </w:pPr>
      <w:r>
        <w:rPr>
          <w:rFonts w:ascii="Times New Roman" w:hAnsi="Times New Roman"/>
          <w:sz w:val="28"/>
        </w:rPr>
        <w:t xml:space="preserve">В 2026 году предполагается ввод в эксплуатацию объекта коммунального-бытового назначения - плавательного бассейна по адресу: </w:t>
      </w:r>
      <w:r>
        <w:rPr>
          <w:rFonts w:ascii="Times New Roman" w:hAnsi="Times New Roman"/>
          <w:sz w:val="28"/>
        </w:rPr>
        <w:br/>
      </w:r>
      <w:r>
        <w:rPr>
          <w:rFonts w:ascii="Times New Roman" w:hAnsi="Times New Roman"/>
          <w:sz w:val="28"/>
        </w:rPr>
        <w:t>г. Ставрополь, ул. Тухачевского д. 32.</w:t>
      </w:r>
    </w:p>
    <w:p w14:paraId="14000000">
      <w:pPr>
        <w:pStyle w:val="Style_5"/>
        <w:widowControl w:val="1"/>
        <w:spacing w:after="0" w:before="0" w:line="240" w:lineRule="auto"/>
        <w:ind w:firstLine="709"/>
        <w:jc w:val="both"/>
        <w:rPr>
          <w:rFonts w:ascii="Times New Roman" w:hAnsi="Times New Roman"/>
          <w:sz w:val="28"/>
        </w:rPr>
      </w:pPr>
      <w:r>
        <w:rPr>
          <w:rFonts w:ascii="Times New Roman" w:hAnsi="Times New Roman"/>
          <w:sz w:val="28"/>
        </w:rPr>
        <w:t>В 2027 году планируется ввод в эксплуатацию объекта социально-культурного назначения - нового корпуса онкологического диспансера на 600 посещений в смену по адресу: г. Ставрополь, ул. Октябрьская д. 182Б.</w:t>
      </w:r>
    </w:p>
    <w:p w14:paraId="15000000">
      <w:pPr>
        <w:pStyle w:val="Style_5"/>
        <w:widowControl w:val="1"/>
        <w:spacing w:after="0" w:before="0" w:line="240" w:lineRule="auto"/>
        <w:ind w:firstLine="709"/>
        <w:jc w:val="both"/>
        <w:rPr>
          <w:rFonts w:ascii="Times New Roman" w:hAnsi="Times New Roman"/>
          <w:sz w:val="28"/>
        </w:rPr>
      </w:pPr>
      <w:r>
        <w:rPr>
          <w:rFonts w:ascii="Times New Roman" w:hAnsi="Times New Roman"/>
          <w:sz w:val="28"/>
        </w:rPr>
        <w:t>В целях повышения качества транспортного обслуживания населения города Ставрополя, снижения дублирования маршрутной сети общественного транспорта города Ставрополя, повышения культуры вождения транспортных средств водительским составом, а также для создания условий, обеспечивающих работу муниципальных маршрутов по регулируемым тарифам и недопущение недобросовестной конкуренции предполагается отмена муниципальных маршрутов № 13м «ж/к «Белый город» - 12 км», № 14м «566 квартал - ж/д вокзал», № 32м «3 Юго-Западный проезд - 204 квартал», № 38 «Детская городская больница - СТ «Октябрьское»», № 53 «бульвар Зеленая Роща - Т/ц «Метро»», № 15м «Т/ц «Метро» - ул. Атаманская», осуществляющих перевозки по нерегулируемым тарифам.</w:t>
      </w:r>
    </w:p>
    <w:p w14:paraId="16000000">
      <w:pPr>
        <w:pStyle w:val="Style_5"/>
        <w:widowControl w:val="1"/>
        <w:spacing w:after="0" w:before="0" w:line="240" w:lineRule="auto"/>
        <w:ind w:firstLine="709"/>
        <w:contextualSpacing w:val="1"/>
        <w:jc w:val="both"/>
        <w:rPr>
          <w:rFonts w:ascii="Times New Roman" w:hAnsi="Times New Roman"/>
          <w:sz w:val="28"/>
        </w:rPr>
      </w:pPr>
      <w:r>
        <w:rPr>
          <w:rFonts w:ascii="Times New Roman" w:hAnsi="Times New Roman"/>
          <w:sz w:val="28"/>
        </w:rPr>
        <w:t xml:space="preserve">Планируемое изменение вида регулярных перевозок по муниципальным маршрутам № 16 «СтавНИИГиМ - 11-й км», № 20 </w:t>
      </w:r>
      <w:r>
        <w:rPr>
          <w:rFonts w:ascii="Times New Roman" w:hAnsi="Times New Roman"/>
          <w:sz w:val="28"/>
        </w:rPr>
        <w:br/>
      </w:r>
      <w:r>
        <w:rPr>
          <w:rFonts w:ascii="Times New Roman" w:hAnsi="Times New Roman"/>
          <w:sz w:val="28"/>
        </w:rPr>
        <w:t xml:space="preserve">«с/т «Мечта» - с/т «Химик»», № 25 «Ставрополь - садоводческое некоммерческое товарищество «Нива»», № 28 «Ставрополь - садоводческое некоммерческое товарищество «Виктория»», № 16А «Ставрополь - дачное объединение некоммерческих товариществ «Вольница»», № 29м «12 км - ж/к «Кварталы 17/77»», № 55м «ул. Чехова - 373 квартал», № 9м «ул. Пестеля - </w:t>
      </w:r>
      <w:r>
        <w:rPr>
          <w:rFonts w:ascii="Times New Roman" w:hAnsi="Times New Roman"/>
          <w:sz w:val="28"/>
        </w:rPr>
        <w:br/>
      </w:r>
      <w:r>
        <w:rPr>
          <w:rFonts w:ascii="Times New Roman" w:hAnsi="Times New Roman"/>
          <w:sz w:val="28"/>
        </w:rPr>
        <w:t xml:space="preserve">2-й Юго-Западный проезд», № 19м «бульвар Зеленая Роща - детская городская больница», № 27 «Рынок № 2 - поселок Демино», </w:t>
      </w:r>
      <w:r>
        <w:rPr>
          <w:rFonts w:ascii="Times New Roman" w:hAnsi="Times New Roman"/>
          <w:sz w:val="28"/>
        </w:rPr>
        <w:br/>
      </w:r>
      <w:r>
        <w:rPr>
          <w:rFonts w:ascii="Times New Roman" w:hAnsi="Times New Roman"/>
          <w:sz w:val="28"/>
        </w:rPr>
        <w:t xml:space="preserve">№ 4 «Стеклотарный завод - 566 квартал», № 8 «ул. Атаманская - ж/к «Олимпийский»», № 15 «ул. И. Щипакина - ул. Атаманская», № 48 «ж/к «Соборный» - ул. Чехова», № 27м «Рынок № 2 (Верхний) - п. Демино», </w:t>
      </w:r>
      <w:r>
        <w:rPr>
          <w:rFonts w:ascii="Times New Roman" w:hAnsi="Times New Roman"/>
          <w:sz w:val="28"/>
        </w:rPr>
        <w:br/>
      </w:r>
      <w:r>
        <w:rPr>
          <w:rFonts w:ascii="Times New Roman" w:hAnsi="Times New Roman"/>
          <w:sz w:val="28"/>
        </w:rPr>
        <w:t>№ 31м «ул. Завокзальная - 9 поликлиника», № 32А «204 квартал - 566 квартал», № 35м «Автостанция № 1 - бульвар Зеленая Роща», № 40м «с/т «Мечта» - мкр. Радуга», № 42м «204 квартал - ул. Атаманская», № 45м   «Т/ц «Метро» - Стеклотарный завод», № 47м «ул. Чехова - ж/к «Белый город»»   в 2026-2027 гг. предлагается в связи с развитием инфраструктуры в городе Ставрополе (строительство обозначенных выше новых районов жилой застройки, объектов коммунально-бытового и социально-культурного назначения).</w:t>
      </w:r>
    </w:p>
    <w:p w14:paraId="17000000">
      <w:pPr>
        <w:pStyle w:val="Style_5"/>
        <w:widowControl w:val="1"/>
        <w:spacing w:after="0" w:before="0" w:line="240" w:lineRule="auto"/>
        <w:ind w:firstLine="709"/>
        <w:jc w:val="both"/>
        <w:rPr>
          <w:rFonts w:ascii="Times New Roman" w:hAnsi="Times New Roman"/>
          <w:sz w:val="28"/>
        </w:rPr>
      </w:pPr>
      <w:r>
        <w:rPr>
          <w:rFonts w:ascii="Times New Roman" w:hAnsi="Times New Roman"/>
          <w:sz w:val="28"/>
        </w:rPr>
        <w:t xml:space="preserve">Планируемое изменение вида регулярных перевозок </w:t>
      </w:r>
      <w:r>
        <w:rPr>
          <w:rFonts w:ascii="Times New Roman" w:hAnsi="Times New Roman"/>
          <w:sz w:val="28"/>
        </w:rPr>
        <w:br/>
      </w:r>
      <w:r>
        <w:rPr>
          <w:rFonts w:ascii="Times New Roman" w:hAnsi="Times New Roman"/>
          <w:sz w:val="28"/>
        </w:rPr>
        <w:t>по перечисленным муниципальным маршрутам в 2026-2027 гг. необходимо для создания условий по обеспечению транспортного обслуживания новых районов жилой застройки, объектов коммунально-бытового и социально-культурного назначения, расположенных непосредственно вдоль участков улично-дорожной сети, которые обслуживаются муниципальными маршрутами № 20 «с/т Мечта - с/т Химик», № 29м «12 км - ж/к «Кварталы 17/77»», № 55м «ул. Чехова - 373 квартал», № 9м «ул. Пестеля - 2-й Юго-Западный проезд», № 19м «бульвар Зеленая Роща - детская городская больница», № 27 «Рынок № 2 - поселок Демино», № 4 «Стеклотарный завод - 566 квартал», № 8 «ул. Атаманская - ж/к «Олимпийский»», № 15 «ул. И. Щипакина - ул. Атаманская», № 48 «ж/к «Соборный» - ул. Чехова», № 27м «Рынок № 2 (Верхний) - п. Демино», № 31м «ул. Завокзальная - 9 поликлиника», № 32А «204 квартал - 566 квартал», № 35м «Автостанция № 1 - бульвар Зеленая Роща», № 40м «с/т «Мечта» - мкр. Радуга», № 42м «204 квартал - ул. Атаманская», № 45м   «Т/ц «Метро» - Стеклотарный завод», № 47м «ул. Чехова - ж/к «Белый город»».</w:t>
      </w:r>
    </w:p>
    <w:p w14:paraId="18000000">
      <w:pPr>
        <w:pStyle w:val="Style_5"/>
        <w:widowControl w:val="1"/>
        <w:spacing w:after="0" w:before="0" w:line="240" w:lineRule="auto"/>
        <w:ind w:firstLine="709"/>
        <w:jc w:val="both"/>
        <w:rPr>
          <w:rFonts w:ascii="Times New Roman" w:hAnsi="Times New Roman"/>
          <w:sz w:val="28"/>
        </w:rPr>
      </w:pPr>
      <w:r>
        <w:rPr>
          <w:rFonts w:ascii="Times New Roman" w:hAnsi="Times New Roman"/>
          <w:sz w:val="28"/>
        </w:rPr>
        <w:t>В настоящее время на территории муниципального образования городского округа города Ставрополя расположены садоводческие некоммерческие товарищества и дачные некоммерческие объединения товариществ, на территории которых активно осуществляется индвидуальное жилищное строительство (строительство новых районов жилой застройки), что приводит к увеличению числа жителей, проживающих на данных территориях.</w:t>
      </w:r>
    </w:p>
    <w:p w14:paraId="19000000">
      <w:pPr>
        <w:pStyle w:val="Style_5"/>
        <w:widowControl w:val="1"/>
        <w:spacing w:after="0" w:before="0" w:line="240" w:lineRule="auto"/>
        <w:ind w:firstLine="709"/>
        <w:jc w:val="both"/>
        <w:rPr>
          <w:rFonts w:ascii="Times New Roman" w:hAnsi="Times New Roman"/>
          <w:sz w:val="28"/>
        </w:rPr>
      </w:pPr>
      <w:r>
        <w:rPr>
          <w:rFonts w:ascii="Times New Roman" w:hAnsi="Times New Roman"/>
          <w:sz w:val="28"/>
        </w:rPr>
        <w:t>Активное индивидуальное жилищное строительство на территории садоводческих некоммерческих товариществ и дачных объединений некоммерческих товариществ определяет необходимость изменения вида регулярных перевозок по муниципальным маршрутам № 16 «СтавНИИГиМ - 11-й км», № 25 «Ставрополь - садоводческое некоммерческое товарищество «Нива»», № 28 «Ставрополь - садоводческое некоммерческое товарищество «Виктория»», № 16А «Ставрополь - дачное объединение некоммерческих товариществ «Вольница»», № 16А «Ставрополь - дачное объединение некоммерческих товариществ «Вольница»».</w:t>
      </w:r>
    </w:p>
    <w:p w14:paraId="1A000000">
      <w:pPr>
        <w:pStyle w:val="Style_5"/>
        <w:widowControl w:val="1"/>
        <w:spacing w:after="0" w:before="0" w:line="240" w:lineRule="auto"/>
        <w:ind w:firstLine="709"/>
        <w:jc w:val="both"/>
        <w:rPr>
          <w:rFonts w:ascii="Times New Roman" w:hAnsi="Times New Roman"/>
          <w:sz w:val="28"/>
        </w:rPr>
      </w:pPr>
      <w:r>
        <w:rPr>
          <w:rFonts w:ascii="Times New Roman" w:hAnsi="Times New Roman"/>
          <w:sz w:val="28"/>
        </w:rPr>
        <w:t xml:space="preserve">Кроме того, изменение вида регулярных перевозок муниципальных маршрутов  также необходимо для недопущения необоснованного роста стоимости проезда для населения города Ставрополя. </w:t>
      </w:r>
    </w:p>
    <w:p w14:paraId="1B000000">
      <w:pPr>
        <w:pStyle w:val="Style_5"/>
        <w:widowControl w:val="1"/>
        <w:spacing w:after="0" w:before="0" w:line="240" w:lineRule="auto"/>
        <w:ind w:firstLine="709"/>
        <w:jc w:val="both"/>
      </w:pPr>
      <w:r>
        <w:rPr>
          <w:rFonts w:ascii="Times New Roman" w:hAnsi="Times New Roman"/>
          <w:sz w:val="28"/>
        </w:rPr>
        <w:t xml:space="preserve">Согласно части 5 статьи 39 Федерального закона </w:t>
      </w:r>
      <w:r>
        <w:rPr>
          <w:rFonts w:ascii="Times New Roman" w:hAnsi="Times New Roman"/>
          <w:b w:val="0"/>
          <w:sz w:val="28"/>
        </w:rPr>
        <w:t xml:space="preserve">от 13.07.2015 № 220-ФЗ </w:t>
      </w:r>
      <w:r>
        <w:rPr>
          <w:rFonts w:ascii="Times New Roman" w:hAnsi="Times New Roman"/>
          <w:sz w:val="28"/>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свидетельства об осуществлении перевозок по маршруту регулярных перевозок, выданные без проведения открытого конкурса на основании заключенных с органом местного самоуправления договоров об осуществлении регулярных перевозок, и новые карты маршрута регулярных перевозок (часть 4 статьи 39 указанного Федерального закона) выдаются на срок не менее чем пять лет и начинают действовать по истечении срока, на который юридическому лицу, индивидуальному предпринимателю были выданы карты маршрута регулярных перевозок, предусмотренные частью 3 данной статьи.</w:t>
      </w:r>
    </w:p>
    <w:p w14:paraId="1C000000">
      <w:pPr>
        <w:pStyle w:val="Style_5"/>
        <w:widowControl w:val="1"/>
        <w:spacing w:after="0" w:before="0" w:line="240" w:lineRule="auto"/>
        <w:ind w:firstLine="709"/>
        <w:jc w:val="both"/>
      </w:pPr>
      <w:r>
        <w:rPr>
          <w:rFonts w:ascii="Times New Roman" w:hAnsi="Times New Roman"/>
          <w:sz w:val="28"/>
        </w:rPr>
        <w:t xml:space="preserve">Выдача свидетельства об осуществлении перевозок по маршруту регулярных перевозок и карт маршрута регулярных перевозок на меньший срок допускается в случае, если по истечении этого срока в соответствии с документом планирования регулярных перевозок предусматривается отмена данного маршрута или изменение вида регулярных перевозок по данному маршруту. Юридическое лицо, индивидуальный предприниматель должны быть уведомлены об отмене маршрута регулярных перевозок, изменении вида регулярных перевозок не позднее, чем за сто восемьдесят дней до дня вступления соответствующего решения в силу. </w:t>
      </w:r>
    </w:p>
    <w:p w14:paraId="1D000000">
      <w:pPr>
        <w:pStyle w:val="Style_5"/>
        <w:widowControl w:val="1"/>
        <w:spacing w:after="0" w:before="0" w:line="240" w:lineRule="auto"/>
        <w:ind w:firstLine="709"/>
        <w:jc w:val="both"/>
      </w:pPr>
      <w:r>
        <w:rPr>
          <w:rFonts w:ascii="Times New Roman" w:hAnsi="Times New Roman"/>
          <w:sz w:val="28"/>
        </w:rPr>
        <w:t>При установлении планируемой даты изменения вида регулярных перевозок и при установлении планируемой даты отмены маршрутов в проекте постановления вышеуказанные требования законодательства в части установления сроков (не позднее, чем за сто восемьдесят дней до дня вступления соответствующего решения в силу) соблюдены.</w:t>
      </w:r>
    </w:p>
    <w:p w14:paraId="1E000000">
      <w:pPr>
        <w:pStyle w:val="Style_3"/>
        <w:widowControl w:val="1"/>
        <w:spacing w:after="0" w:before="0" w:line="240" w:lineRule="auto"/>
        <w:ind w:firstLine="709"/>
        <w:contextualSpacing w:val="1"/>
        <w:jc w:val="both"/>
        <w:rPr>
          <w:rFonts w:ascii="Times New Roman" w:hAnsi="Times New Roman"/>
          <w:sz w:val="28"/>
        </w:rPr>
      </w:pPr>
      <w:r>
        <w:rPr>
          <w:rFonts w:ascii="Times New Roman" w:hAnsi="Times New Roman"/>
          <w:sz w:val="28"/>
        </w:rPr>
        <w:t>На основании вышеизложенного, считаем необходимым принятие данного проекта постановления.</w:t>
      </w:r>
    </w:p>
    <w:p w14:paraId="1F000000">
      <w:pPr>
        <w:pStyle w:val="Style_3"/>
        <w:widowControl w:val="1"/>
        <w:spacing w:after="0" w:before="0" w:line="240" w:lineRule="exact"/>
        <w:ind w:right="1"/>
        <w:rPr>
          <w:rFonts w:ascii="Times New Roman" w:hAnsi="Times New Roman"/>
          <w:sz w:val="28"/>
        </w:rPr>
      </w:pPr>
    </w:p>
    <w:p w14:paraId="20000000">
      <w:pPr>
        <w:pStyle w:val="Style_3"/>
        <w:widowControl w:val="1"/>
        <w:spacing w:after="0" w:before="0" w:line="240" w:lineRule="exact"/>
        <w:ind w:right="1"/>
        <w:rPr>
          <w:rFonts w:ascii="Times New Roman" w:hAnsi="Times New Roman"/>
          <w:sz w:val="28"/>
        </w:rPr>
      </w:pPr>
      <w:bookmarkStart w:id="1" w:name="_GoBack"/>
      <w:bookmarkEnd w:id="1"/>
    </w:p>
    <w:p w14:paraId="21000000">
      <w:pPr>
        <w:pStyle w:val="Style_3"/>
        <w:widowControl w:val="1"/>
        <w:spacing w:after="200" w:before="0" w:line="240" w:lineRule="exact"/>
        <w:ind/>
        <w:contextualSpacing w:val="1"/>
        <w:rPr>
          <w:rFonts w:ascii="Times New Roman" w:hAnsi="Times New Roman"/>
          <w:sz w:val="28"/>
        </w:rPr>
      </w:pPr>
      <w:r>
        <w:rPr>
          <w:rFonts w:ascii="Times New Roman" w:hAnsi="Times New Roman"/>
          <w:sz w:val="28"/>
        </w:rPr>
        <w:t>Р</w:t>
      </w:r>
      <w:bookmarkStart w:id="2" w:name="OLE_LINK1"/>
      <w:bookmarkStart w:id="3" w:name="OLE_LINK2"/>
      <w:r>
        <w:rPr>
          <w:rFonts w:ascii="Times New Roman" w:hAnsi="Times New Roman"/>
          <w:sz w:val="28"/>
        </w:rPr>
        <w:t xml:space="preserve">уководитель комитета </w:t>
      </w:r>
    </w:p>
    <w:p w14:paraId="22000000">
      <w:pPr>
        <w:pStyle w:val="Style_3"/>
        <w:widowControl w:val="1"/>
        <w:spacing w:after="200" w:before="0" w:line="240" w:lineRule="exact"/>
        <w:ind/>
        <w:contextualSpacing w:val="1"/>
        <w:rPr>
          <w:rFonts w:ascii="Times New Roman" w:hAnsi="Times New Roman"/>
          <w:sz w:val="28"/>
        </w:rPr>
      </w:pPr>
      <w:r>
        <w:rPr>
          <w:rFonts w:ascii="Times New Roman" w:hAnsi="Times New Roman"/>
          <w:sz w:val="28"/>
        </w:rPr>
        <w:t xml:space="preserve">по организации транспортного  </w:t>
      </w:r>
    </w:p>
    <w:p w14:paraId="23000000">
      <w:pPr>
        <w:pStyle w:val="Style_3"/>
        <w:widowControl w:val="1"/>
        <w:spacing w:after="200" w:before="0" w:line="240" w:lineRule="exact"/>
        <w:ind/>
        <w:contextualSpacing w:val="1"/>
        <w:rPr>
          <w:rFonts w:ascii="Times New Roman" w:hAnsi="Times New Roman"/>
          <w:sz w:val="28"/>
        </w:rPr>
      </w:pPr>
      <w:r>
        <w:rPr>
          <w:rFonts w:ascii="Times New Roman" w:hAnsi="Times New Roman"/>
          <w:sz w:val="28"/>
        </w:rPr>
        <w:t xml:space="preserve">обслуживания населения </w:t>
      </w:r>
    </w:p>
    <w:p w14:paraId="24000000">
      <w:pPr>
        <w:pStyle w:val="Style_3"/>
        <w:widowControl w:val="1"/>
        <w:spacing w:after="200" w:before="0" w:line="240" w:lineRule="exact"/>
        <w:ind/>
        <w:contextualSpacing w:val="1"/>
        <w:rPr>
          <w:rFonts w:ascii="Times New Roman" w:hAnsi="Times New Roman"/>
          <w:sz w:val="28"/>
        </w:rPr>
      </w:pPr>
      <w:r>
        <w:rPr>
          <w:rFonts w:ascii="Times New Roman" w:hAnsi="Times New Roman"/>
          <w:sz w:val="28"/>
        </w:rPr>
        <w:t>города Ставрополя</w:t>
      </w:r>
      <w:bookmarkEnd w:id="2"/>
      <w:bookmarkEnd w:id="3"/>
      <w:r>
        <w:rPr>
          <w:rFonts w:ascii="Times New Roman" w:hAnsi="Times New Roman"/>
          <w:sz w:val="28"/>
        </w:rPr>
        <w:t xml:space="preserve">                                                                        Д.В. Щербаков</w:t>
      </w:r>
    </w:p>
    <w:p w14:paraId="25000000">
      <w:pPr>
        <w:pStyle w:val="Style_3"/>
        <w:widowControl w:val="1"/>
        <w:spacing w:after="0" w:before="0" w:line="240" w:lineRule="exact"/>
        <w:ind w:right="1"/>
        <w:contextualSpacing w:val="1"/>
        <w:rPr>
          <w:rFonts w:ascii="Times New Roman" w:hAnsi="Times New Roman"/>
          <w:sz w:val="28"/>
        </w:rPr>
      </w:pPr>
      <w:r>
        <w:rPr>
          <w:rFonts w:ascii="Times New Roman" w:hAnsi="Times New Roman"/>
          <w:sz w:val="28"/>
        </w:rPr>
        <w:t xml:space="preserve"> </w:t>
      </w:r>
    </w:p>
    <w:p w14:paraId="26000000">
      <w:pPr>
        <w:pStyle w:val="Style_3"/>
        <w:widowControl w:val="1"/>
        <w:spacing w:after="0" w:before="0" w:line="240" w:lineRule="exact"/>
        <w:ind w:right="1"/>
        <w:contextualSpacing w:val="1"/>
        <w:rPr>
          <w:rFonts w:ascii="Times New Roman" w:hAnsi="Times New Roman"/>
          <w:sz w:val="28"/>
        </w:rPr>
      </w:pPr>
    </w:p>
    <w:p w14:paraId="27000000">
      <w:pPr>
        <w:pStyle w:val="Style_3"/>
        <w:widowControl w:val="1"/>
        <w:spacing w:after="0" w:before="0" w:line="240" w:lineRule="exact"/>
        <w:ind w:right="1"/>
        <w:contextualSpacing w:val="1"/>
        <w:rPr>
          <w:rFonts w:ascii="Times New Roman" w:hAnsi="Times New Roman"/>
          <w:sz w:val="28"/>
        </w:rPr>
      </w:pPr>
    </w:p>
    <w:p w14:paraId="28000000">
      <w:pPr>
        <w:pStyle w:val="Style_3"/>
        <w:widowControl w:val="1"/>
        <w:spacing w:after="0" w:before="0" w:line="240" w:lineRule="exact"/>
        <w:ind w:right="1"/>
        <w:contextualSpacing w:val="1"/>
        <w:rPr>
          <w:rFonts w:ascii="Times New Roman" w:hAnsi="Times New Roman"/>
          <w:sz w:val="28"/>
        </w:rPr>
      </w:pPr>
    </w:p>
    <w:p w14:paraId="29000000">
      <w:pPr>
        <w:pStyle w:val="Style_3"/>
        <w:widowControl w:val="1"/>
        <w:spacing w:after="0" w:before="0" w:line="240" w:lineRule="exact"/>
        <w:ind w:right="1"/>
        <w:contextualSpacing w:val="1"/>
        <w:rPr>
          <w:rFonts w:ascii="Times New Roman" w:hAnsi="Times New Roman"/>
          <w:sz w:val="28"/>
        </w:rPr>
      </w:pPr>
    </w:p>
    <w:p w14:paraId="2A000000">
      <w:pPr>
        <w:pStyle w:val="Style_3"/>
        <w:widowControl w:val="1"/>
        <w:spacing w:after="0" w:before="0" w:line="240" w:lineRule="exact"/>
        <w:ind w:right="1"/>
        <w:contextualSpacing w:val="1"/>
        <w:rPr>
          <w:rFonts w:ascii="Times New Roman" w:hAnsi="Times New Roman"/>
          <w:sz w:val="28"/>
        </w:rPr>
      </w:pPr>
    </w:p>
    <w:p w14:paraId="2B000000">
      <w:pPr>
        <w:pStyle w:val="Style_3"/>
        <w:widowControl w:val="1"/>
        <w:spacing w:after="0" w:before="0" w:line="240" w:lineRule="exact"/>
        <w:ind w:right="1"/>
        <w:contextualSpacing w:val="1"/>
        <w:rPr>
          <w:rFonts w:ascii="Times New Roman" w:hAnsi="Times New Roman"/>
          <w:sz w:val="28"/>
        </w:rPr>
      </w:pPr>
    </w:p>
    <w:p w14:paraId="2C000000">
      <w:pPr>
        <w:pStyle w:val="Style_3"/>
        <w:widowControl w:val="1"/>
        <w:spacing w:after="0" w:before="0" w:line="240" w:lineRule="exact"/>
        <w:ind w:right="1"/>
        <w:contextualSpacing w:val="1"/>
        <w:rPr>
          <w:rFonts w:ascii="Times New Roman" w:hAnsi="Times New Roman"/>
          <w:sz w:val="28"/>
        </w:rPr>
      </w:pPr>
    </w:p>
    <w:p w14:paraId="2D000000">
      <w:pPr>
        <w:pStyle w:val="Style_3"/>
        <w:widowControl w:val="1"/>
        <w:spacing w:line="240" w:lineRule="exact"/>
        <w:ind w:right="1"/>
        <w:rPr>
          <w:rFonts w:ascii="Times New Roman" w:hAnsi="Times New Roman"/>
          <w:sz w:val="20"/>
        </w:rPr>
      </w:pPr>
    </w:p>
    <w:p w14:paraId="2E000000">
      <w:pPr>
        <w:pStyle w:val="Style_3"/>
        <w:widowControl w:val="1"/>
        <w:spacing w:line="240" w:lineRule="exact"/>
        <w:ind w:right="1"/>
        <w:rPr>
          <w:rFonts w:ascii="Times New Roman" w:hAnsi="Times New Roman"/>
          <w:sz w:val="20"/>
        </w:rPr>
      </w:pPr>
    </w:p>
    <w:p w14:paraId="2F000000">
      <w:pPr>
        <w:pStyle w:val="Style_3"/>
        <w:widowControl w:val="1"/>
        <w:spacing w:line="240" w:lineRule="exact"/>
        <w:ind w:right="1"/>
        <w:rPr>
          <w:rFonts w:ascii="Times New Roman" w:hAnsi="Times New Roman"/>
          <w:sz w:val="20"/>
        </w:rPr>
      </w:pPr>
    </w:p>
    <w:p w14:paraId="30000000">
      <w:pPr>
        <w:pStyle w:val="Style_3"/>
        <w:widowControl w:val="1"/>
        <w:spacing w:line="240" w:lineRule="exact"/>
        <w:ind w:right="1"/>
        <w:rPr>
          <w:rFonts w:ascii="Times New Roman" w:hAnsi="Times New Roman"/>
          <w:sz w:val="20"/>
        </w:rPr>
      </w:pPr>
    </w:p>
    <w:p w14:paraId="31000000">
      <w:pPr>
        <w:pStyle w:val="Style_3"/>
        <w:widowControl w:val="1"/>
        <w:spacing w:line="240" w:lineRule="exact"/>
        <w:ind w:right="1"/>
        <w:rPr>
          <w:rFonts w:ascii="Times New Roman" w:hAnsi="Times New Roman"/>
          <w:sz w:val="20"/>
        </w:rPr>
      </w:pPr>
    </w:p>
    <w:p w14:paraId="32000000">
      <w:pPr>
        <w:pStyle w:val="Style_3"/>
        <w:widowControl w:val="1"/>
        <w:spacing w:line="240" w:lineRule="exact"/>
        <w:ind w:right="1"/>
        <w:rPr>
          <w:rFonts w:ascii="Times New Roman" w:hAnsi="Times New Roman"/>
          <w:sz w:val="20"/>
        </w:rPr>
      </w:pPr>
    </w:p>
    <w:p w14:paraId="33000000">
      <w:pPr>
        <w:pStyle w:val="Style_3"/>
        <w:widowControl w:val="1"/>
        <w:spacing w:line="240" w:lineRule="exact"/>
        <w:ind w:right="1"/>
        <w:rPr>
          <w:rFonts w:ascii="Times New Roman" w:hAnsi="Times New Roman"/>
          <w:sz w:val="20"/>
        </w:rPr>
      </w:pPr>
    </w:p>
    <w:p w14:paraId="34000000">
      <w:pPr>
        <w:pStyle w:val="Style_3"/>
        <w:widowControl w:val="1"/>
        <w:spacing w:line="240" w:lineRule="exact"/>
        <w:ind w:right="1"/>
        <w:rPr>
          <w:rFonts w:ascii="Times New Roman" w:hAnsi="Times New Roman"/>
          <w:sz w:val="20"/>
        </w:rPr>
      </w:pPr>
    </w:p>
    <w:p w14:paraId="35000000">
      <w:pPr>
        <w:pStyle w:val="Style_3"/>
        <w:widowControl w:val="1"/>
        <w:spacing w:line="240" w:lineRule="exact"/>
        <w:ind w:right="1"/>
        <w:rPr>
          <w:rFonts w:ascii="Times New Roman" w:hAnsi="Times New Roman"/>
          <w:sz w:val="20"/>
        </w:rPr>
      </w:pPr>
    </w:p>
    <w:p w14:paraId="36000000">
      <w:pPr>
        <w:pStyle w:val="Style_6"/>
        <w:rPr>
          <w:rFonts w:ascii="Times New Roman" w:hAnsi="Times New Roman"/>
          <w:sz w:val="20"/>
        </w:rPr>
      </w:pPr>
    </w:p>
    <w:p w14:paraId="37000000">
      <w:pPr>
        <w:pStyle w:val="Style_6"/>
        <w:rPr>
          <w:rFonts w:ascii="Times New Roman" w:hAnsi="Times New Roman"/>
          <w:sz w:val="20"/>
        </w:rPr>
      </w:pPr>
    </w:p>
    <w:p w14:paraId="38000000">
      <w:pPr>
        <w:pStyle w:val="Style_6"/>
        <w:rPr>
          <w:rFonts w:ascii="Times New Roman" w:hAnsi="Times New Roman"/>
          <w:sz w:val="20"/>
        </w:rPr>
      </w:pPr>
    </w:p>
    <w:p w14:paraId="39000000">
      <w:pPr>
        <w:pStyle w:val="Style_6"/>
        <w:rPr>
          <w:rFonts w:ascii="Times New Roman" w:hAnsi="Times New Roman"/>
          <w:sz w:val="20"/>
        </w:rPr>
      </w:pPr>
    </w:p>
    <w:p w14:paraId="3A000000">
      <w:pPr>
        <w:pStyle w:val="Style_6"/>
        <w:rPr>
          <w:rFonts w:ascii="Times New Roman" w:hAnsi="Times New Roman"/>
          <w:sz w:val="20"/>
        </w:rPr>
      </w:pPr>
    </w:p>
    <w:p w14:paraId="3B000000">
      <w:pPr>
        <w:pStyle w:val="Style_6"/>
        <w:rPr>
          <w:rFonts w:ascii="Times New Roman" w:hAnsi="Times New Roman"/>
          <w:sz w:val="20"/>
        </w:rPr>
      </w:pPr>
    </w:p>
    <w:p w14:paraId="3C000000">
      <w:pPr>
        <w:pStyle w:val="Style_6"/>
        <w:rPr>
          <w:rFonts w:ascii="Times New Roman" w:hAnsi="Times New Roman"/>
          <w:sz w:val="20"/>
        </w:rPr>
      </w:pPr>
    </w:p>
    <w:p w14:paraId="3D000000">
      <w:pPr>
        <w:pStyle w:val="Style_6"/>
        <w:rPr>
          <w:rFonts w:ascii="Times New Roman" w:hAnsi="Times New Roman"/>
          <w:sz w:val="20"/>
        </w:rPr>
      </w:pPr>
    </w:p>
    <w:p w14:paraId="3E000000">
      <w:pPr>
        <w:pStyle w:val="Style_6"/>
        <w:rPr>
          <w:rFonts w:ascii="Times New Roman" w:hAnsi="Times New Roman"/>
          <w:sz w:val="20"/>
        </w:rPr>
      </w:pPr>
    </w:p>
    <w:p w14:paraId="3F000000">
      <w:pPr>
        <w:pStyle w:val="Style_6"/>
        <w:rPr>
          <w:rFonts w:ascii="Times New Roman" w:hAnsi="Times New Roman"/>
          <w:sz w:val="20"/>
        </w:rPr>
      </w:pPr>
    </w:p>
    <w:p w14:paraId="40000000">
      <w:pPr>
        <w:pStyle w:val="Style_6"/>
        <w:rPr>
          <w:rFonts w:ascii="Times New Roman" w:hAnsi="Times New Roman"/>
          <w:sz w:val="20"/>
        </w:rPr>
      </w:pPr>
    </w:p>
    <w:p w14:paraId="41000000">
      <w:pPr>
        <w:pStyle w:val="Style_6"/>
        <w:rPr>
          <w:rFonts w:ascii="Times New Roman" w:hAnsi="Times New Roman"/>
          <w:sz w:val="20"/>
        </w:rPr>
      </w:pPr>
    </w:p>
    <w:p w14:paraId="42000000">
      <w:pPr>
        <w:pStyle w:val="Style_6"/>
        <w:rPr>
          <w:rFonts w:ascii="Times New Roman" w:hAnsi="Times New Roman"/>
          <w:sz w:val="20"/>
        </w:rPr>
      </w:pPr>
    </w:p>
    <w:p w14:paraId="43000000">
      <w:pPr>
        <w:pStyle w:val="Style_6"/>
        <w:rPr>
          <w:rFonts w:ascii="Times New Roman" w:hAnsi="Times New Roman"/>
          <w:sz w:val="20"/>
        </w:rPr>
      </w:pPr>
    </w:p>
    <w:p w14:paraId="44000000">
      <w:pPr>
        <w:pStyle w:val="Style_6"/>
        <w:rPr>
          <w:rFonts w:ascii="Times New Roman" w:hAnsi="Times New Roman"/>
          <w:sz w:val="20"/>
        </w:rPr>
      </w:pPr>
    </w:p>
    <w:p w14:paraId="45000000">
      <w:pPr>
        <w:pStyle w:val="Style_6"/>
        <w:rPr>
          <w:rFonts w:ascii="Times New Roman" w:hAnsi="Times New Roman"/>
          <w:sz w:val="20"/>
        </w:rPr>
      </w:pPr>
    </w:p>
    <w:p w14:paraId="46000000">
      <w:pPr>
        <w:pStyle w:val="Style_6"/>
        <w:rPr>
          <w:rFonts w:ascii="Times New Roman" w:hAnsi="Times New Roman"/>
          <w:sz w:val="20"/>
        </w:rPr>
      </w:pPr>
    </w:p>
    <w:p w14:paraId="47000000">
      <w:pPr>
        <w:pStyle w:val="Style_6"/>
        <w:rPr>
          <w:rFonts w:ascii="Times New Roman" w:hAnsi="Times New Roman"/>
          <w:sz w:val="20"/>
        </w:rPr>
      </w:pPr>
    </w:p>
    <w:p w14:paraId="48000000">
      <w:pPr>
        <w:pStyle w:val="Style_6"/>
        <w:rPr>
          <w:rFonts w:ascii="Times New Roman" w:hAnsi="Times New Roman"/>
          <w:sz w:val="20"/>
        </w:rPr>
      </w:pPr>
    </w:p>
    <w:p w14:paraId="49000000">
      <w:pPr>
        <w:pStyle w:val="Style_6"/>
        <w:rPr>
          <w:rFonts w:ascii="Times New Roman" w:hAnsi="Times New Roman"/>
          <w:sz w:val="20"/>
        </w:rPr>
      </w:pPr>
    </w:p>
    <w:p w14:paraId="4A000000">
      <w:pPr>
        <w:pStyle w:val="Style_6"/>
        <w:rPr>
          <w:rFonts w:ascii="Times New Roman" w:hAnsi="Times New Roman"/>
          <w:sz w:val="20"/>
        </w:rPr>
      </w:pPr>
    </w:p>
    <w:p w14:paraId="4B000000">
      <w:pPr>
        <w:pStyle w:val="Style_6"/>
        <w:rPr>
          <w:rFonts w:ascii="Times New Roman" w:hAnsi="Times New Roman"/>
          <w:sz w:val="20"/>
        </w:rPr>
      </w:pPr>
    </w:p>
    <w:p w14:paraId="4C000000">
      <w:pPr>
        <w:pStyle w:val="Style_6"/>
        <w:rPr>
          <w:rFonts w:ascii="Times New Roman" w:hAnsi="Times New Roman"/>
          <w:sz w:val="20"/>
        </w:rPr>
      </w:pPr>
    </w:p>
    <w:p w14:paraId="4D000000">
      <w:pPr>
        <w:pStyle w:val="Style_6"/>
        <w:rPr>
          <w:rFonts w:ascii="Times New Roman" w:hAnsi="Times New Roman"/>
          <w:sz w:val="20"/>
        </w:rPr>
      </w:pPr>
    </w:p>
    <w:p w14:paraId="4E000000">
      <w:pPr>
        <w:pStyle w:val="Style_6"/>
        <w:rPr>
          <w:rFonts w:ascii="Times New Roman" w:hAnsi="Times New Roman"/>
          <w:sz w:val="20"/>
        </w:rPr>
      </w:pPr>
    </w:p>
    <w:p w14:paraId="4F000000">
      <w:pPr>
        <w:pStyle w:val="Style_6"/>
        <w:rPr>
          <w:rFonts w:ascii="Times New Roman" w:hAnsi="Times New Roman"/>
          <w:sz w:val="20"/>
        </w:rPr>
      </w:pPr>
      <w:r>
        <w:rPr>
          <w:rFonts w:ascii="Times New Roman" w:hAnsi="Times New Roman"/>
          <w:sz w:val="20"/>
        </w:rPr>
        <w:t xml:space="preserve">Бондаренко С.В., </w:t>
      </w:r>
    </w:p>
    <w:p w14:paraId="50000000">
      <w:pPr>
        <w:pStyle w:val="Style_6"/>
        <w:rPr>
          <w:rFonts w:ascii="Times New Roman" w:hAnsi="Times New Roman"/>
          <w:sz w:val="20"/>
        </w:rPr>
      </w:pPr>
      <w:r>
        <w:rPr>
          <w:rFonts w:ascii="Times New Roman" w:hAnsi="Times New Roman"/>
          <w:sz w:val="20"/>
        </w:rPr>
        <w:t>Черняков А.Г.,</w:t>
      </w:r>
    </w:p>
    <w:p w14:paraId="51000000">
      <w:pPr>
        <w:pStyle w:val="Style_6"/>
        <w:rPr>
          <w:rFonts w:ascii="Times New Roman" w:hAnsi="Times New Roman"/>
          <w:sz w:val="20"/>
        </w:rPr>
      </w:pPr>
      <w:r>
        <w:rPr>
          <w:rFonts w:ascii="Times New Roman" w:hAnsi="Times New Roman"/>
          <w:sz w:val="20"/>
        </w:rPr>
        <w:t>74-73-31</w:t>
      </w:r>
    </w:p>
    <w:sectPr>
      <w:headerReference r:id="rId1" w:type="default"/>
      <w:headerReference r:id="rId3" w:type="first"/>
      <w:headerReference r:id="rId5" w:type="even"/>
      <w:footerReference r:id="rId2" w:type="default"/>
      <w:footerReference r:id="rId4" w:type="first"/>
      <w:footerReference r:id="rId6" w:type="even"/>
      <w:type w:val="nextPage"/>
      <w:pgSz w:h="16838" w:orient="portrait" w:w="11906"/>
      <w:pgMar w:bottom="1134" w:footer="709" w:gutter="0" w:header="709" w:left="1985" w:right="567" w:top="1135"/>
      <w:pgNumType w:fmt="decimal"/>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2"/>
      <w:widowControl w:val="1"/>
      <w:ind/>
      <w:jc w:val="right"/>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2"/>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2"/>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Pr>
        <w:rFonts w:ascii="Times New Roman" w:hAnsi="Times New Roman"/>
        <w:sz w:val="28"/>
      </w:rPr>
      <w:t xml:space="preserve"> </w:t>
    </w:r>
    <w:r>
      <w:rPr>
        <w:rFonts w:ascii="Times New Roman" w:hAnsi="Times New Roman"/>
        <w:sz w:val="28"/>
      </w:rPr>
      <w:fldChar w:fldCharType="end"/>
    </w:r>
  </w:p>
  <w:p w14:paraId="02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pP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6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567"/>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pPr>
      <w:widowControl w:val="1"/>
      <w:spacing w:after="200" w:before="0" w:line="276" w:lineRule="auto"/>
      <w:ind/>
      <w:jc w:val="left"/>
    </w:pPr>
    <w:rPr>
      <w:rFonts w:ascii="Calibri" w:hAnsi="Calibri"/>
      <w:color w:val="000000"/>
      <w:sz w:val="22"/>
    </w:rPr>
  </w:style>
  <w:style w:default="1" w:styleId="Style_3_ch" w:type="character">
    <w:name w:val="Normal"/>
    <w:link w:val="Style_3"/>
    <w:rPr>
      <w:rFonts w:ascii="Calibri" w:hAnsi="Calibri"/>
      <w:color w:val="000000"/>
      <w:sz w:val="22"/>
    </w:rPr>
  </w:style>
  <w:style w:styleId="Style_7" w:type="paragraph">
    <w:name w:val="toc 2"/>
    <w:next w:val="Style_3"/>
    <w:link w:val="Style_7_ch"/>
    <w:uiPriority w:val="39"/>
    <w:pPr>
      <w:widowControl w:val="1"/>
      <w:spacing w:after="0" w:before="0"/>
      <w:ind w:left="200"/>
      <w:jc w:val="left"/>
    </w:pPr>
    <w:rPr>
      <w:rFonts w:ascii="XO Thames" w:hAnsi="XO Thames"/>
      <w:color w:val="000000"/>
      <w:sz w:val="28"/>
    </w:rPr>
  </w:style>
  <w:style w:styleId="Style_7_ch" w:type="character">
    <w:name w:val="toc 2"/>
    <w:link w:val="Style_7"/>
    <w:rPr>
      <w:rFonts w:ascii="XO Thames" w:hAnsi="XO Thames"/>
      <w:color w:val="000000"/>
      <w:sz w:val="28"/>
    </w:rPr>
  </w:style>
  <w:style w:styleId="Style_8" w:type="paragraph">
    <w:name w:val="toc 4"/>
    <w:next w:val="Style_3"/>
    <w:link w:val="Style_8_ch"/>
    <w:uiPriority w:val="39"/>
    <w:pPr>
      <w:widowControl w:val="1"/>
      <w:spacing w:after="0" w:before="0"/>
      <w:ind w:left="600"/>
      <w:jc w:val="left"/>
    </w:pPr>
    <w:rPr>
      <w:rFonts w:ascii="XO Thames" w:hAnsi="XO Thames"/>
      <w:color w:val="000000"/>
      <w:sz w:val="28"/>
    </w:rPr>
  </w:style>
  <w:style w:styleId="Style_8_ch" w:type="character">
    <w:name w:val="toc 4"/>
    <w:link w:val="Style_8"/>
    <w:rPr>
      <w:rFonts w:ascii="XO Thames" w:hAnsi="XO Thames"/>
      <w:color w:val="000000"/>
      <w:sz w:val="28"/>
    </w:rPr>
  </w:style>
  <w:style w:styleId="Style_9" w:type="paragraph">
    <w:name w:val="Заголовок 2 Знак"/>
    <w:link w:val="Style_9_ch"/>
    <w:rPr>
      <w:rFonts w:ascii="XO Thames" w:hAnsi="XO Thames"/>
      <w:b w:val="1"/>
      <w:sz w:val="28"/>
    </w:rPr>
  </w:style>
  <w:style w:styleId="Style_9_ch" w:type="character">
    <w:name w:val="Заголовок 2 Знак"/>
    <w:link w:val="Style_9"/>
    <w:rPr>
      <w:rFonts w:ascii="XO Thames" w:hAnsi="XO Thames"/>
      <w:b w:val="1"/>
      <w:sz w:val="28"/>
    </w:rPr>
  </w:style>
  <w:style w:styleId="Style_10" w:type="paragraph">
    <w:name w:val="Оглавление 2 Знак"/>
    <w:link w:val="Style_10_ch"/>
    <w:rPr>
      <w:rFonts w:ascii="XO Thames" w:hAnsi="XO Thames"/>
      <w:sz w:val="28"/>
    </w:rPr>
  </w:style>
  <w:style w:styleId="Style_10_ch" w:type="character">
    <w:name w:val="Оглавление 2 Знак"/>
    <w:link w:val="Style_10"/>
    <w:rPr>
      <w:rFonts w:ascii="XO Thames" w:hAnsi="XO Thames"/>
      <w:sz w:val="28"/>
    </w:rPr>
  </w:style>
  <w:style w:styleId="Style_11" w:type="paragraph">
    <w:name w:val="toc 6"/>
    <w:next w:val="Style_3"/>
    <w:link w:val="Style_11_ch"/>
    <w:uiPriority w:val="39"/>
    <w:pPr>
      <w:widowControl w:val="1"/>
      <w:spacing w:after="0" w:before="0"/>
      <w:ind w:left="1000"/>
      <w:jc w:val="left"/>
    </w:pPr>
    <w:rPr>
      <w:rFonts w:ascii="XO Thames" w:hAnsi="XO Thames"/>
      <w:color w:val="000000"/>
      <w:sz w:val="28"/>
    </w:rPr>
  </w:style>
  <w:style w:styleId="Style_11_ch" w:type="character">
    <w:name w:val="toc 6"/>
    <w:link w:val="Style_11"/>
    <w:rPr>
      <w:rFonts w:ascii="XO Thames" w:hAnsi="XO Thames"/>
      <w:color w:val="000000"/>
      <w:sz w:val="28"/>
    </w:rPr>
  </w:style>
  <w:style w:styleId="Style_12" w:type="paragraph">
    <w:name w:val="toc 7"/>
    <w:next w:val="Style_3"/>
    <w:link w:val="Style_12_ch"/>
    <w:uiPriority w:val="39"/>
    <w:pPr>
      <w:widowControl w:val="1"/>
      <w:spacing w:after="0" w:before="0"/>
      <w:ind w:left="1200"/>
      <w:jc w:val="left"/>
    </w:pPr>
    <w:rPr>
      <w:rFonts w:ascii="XO Thames" w:hAnsi="XO Thames"/>
      <w:color w:val="000000"/>
      <w:sz w:val="28"/>
    </w:rPr>
  </w:style>
  <w:style w:styleId="Style_12_ch" w:type="character">
    <w:name w:val="toc 7"/>
    <w:link w:val="Style_12"/>
    <w:rPr>
      <w:rFonts w:ascii="XO Thames" w:hAnsi="XO Thames"/>
      <w:color w:val="000000"/>
      <w:sz w:val="28"/>
    </w:rPr>
  </w:style>
  <w:style w:styleId="Style_5" w:type="paragraph">
    <w:name w:val="Body Text"/>
    <w:basedOn w:val="Style_3"/>
    <w:link w:val="Style_5_ch"/>
    <w:pPr>
      <w:widowControl w:val="1"/>
      <w:spacing w:after="140" w:before="0"/>
      <w:ind/>
    </w:pPr>
  </w:style>
  <w:style w:styleId="Style_5_ch" w:type="character">
    <w:name w:val="Body Text"/>
    <w:basedOn w:val="Style_3_ch"/>
    <w:link w:val="Style_5"/>
  </w:style>
  <w:style w:styleId="Style_13" w:type="paragraph">
    <w:name w:val="Body Text Indent"/>
    <w:basedOn w:val="Style_3"/>
    <w:link w:val="Style_13_ch"/>
    <w:pPr>
      <w:widowControl w:val="1"/>
      <w:spacing w:after="0" w:before="0" w:line="240" w:lineRule="auto"/>
      <w:ind w:firstLine="708"/>
      <w:jc w:val="both"/>
    </w:pPr>
    <w:rPr>
      <w:rFonts w:ascii="Times New Roman" w:hAnsi="Times New Roman"/>
      <w:sz w:val="28"/>
    </w:rPr>
  </w:style>
  <w:style w:styleId="Style_13_ch" w:type="character">
    <w:name w:val="Body Text Indent"/>
    <w:basedOn w:val="Style_3_ch"/>
    <w:link w:val="Style_13"/>
    <w:rPr>
      <w:rFonts w:ascii="Times New Roman" w:hAnsi="Times New Roman"/>
      <w:sz w:val="28"/>
    </w:rPr>
  </w:style>
  <w:style w:styleId="Style_14" w:type="paragraph">
    <w:name w:val="Endnote"/>
    <w:link w:val="Style_14_ch"/>
    <w:pPr>
      <w:ind w:firstLine="851" w:left="0"/>
      <w:jc w:val="both"/>
    </w:pPr>
    <w:rPr>
      <w:rFonts w:ascii="XO Thames" w:hAnsi="XO Thames"/>
      <w:sz w:val="22"/>
    </w:rPr>
  </w:style>
  <w:style w:styleId="Style_14_ch" w:type="character">
    <w:name w:val="Endnote"/>
    <w:link w:val="Style_14"/>
    <w:rPr>
      <w:rFonts w:ascii="XO Thames" w:hAnsi="XO Thames"/>
      <w:sz w:val="22"/>
    </w:rPr>
  </w:style>
  <w:style w:styleId="Style_15" w:type="paragraph">
    <w:name w:val="heading 3"/>
    <w:next w:val="Style_3"/>
    <w:link w:val="Style_15_ch"/>
    <w:uiPriority w:val="9"/>
    <w:qFormat/>
    <w:pPr>
      <w:widowControl w:val="1"/>
      <w:spacing w:after="120" w:before="120"/>
      <w:ind/>
      <w:jc w:val="both"/>
      <w:outlineLvl w:val="2"/>
    </w:pPr>
    <w:rPr>
      <w:rFonts w:ascii="XO Thames" w:hAnsi="XO Thames"/>
      <w:b w:val="1"/>
      <w:color w:val="000000"/>
      <w:sz w:val="26"/>
    </w:rPr>
  </w:style>
  <w:style w:styleId="Style_15_ch" w:type="character">
    <w:name w:val="heading 3"/>
    <w:link w:val="Style_15"/>
    <w:rPr>
      <w:rFonts w:ascii="XO Thames" w:hAnsi="XO Thames"/>
      <w:b w:val="1"/>
      <w:color w:val="000000"/>
      <w:sz w:val="26"/>
    </w:rPr>
  </w:style>
  <w:style w:styleId="Style_16" w:type="paragraph">
    <w:name w:val="List"/>
    <w:basedOn w:val="Style_5"/>
    <w:link w:val="Style_16_ch"/>
  </w:style>
  <w:style w:styleId="Style_16_ch" w:type="character">
    <w:name w:val="List"/>
    <w:basedOn w:val="Style_5_ch"/>
    <w:link w:val="Style_16"/>
  </w:style>
  <w:style w:styleId="Style_17" w:type="paragraph">
    <w:name w:val="Гиперссылка11"/>
    <w:link w:val="Style_17_ch"/>
    <w:pPr>
      <w:widowControl w:val="1"/>
      <w:spacing w:after="0" w:before="0"/>
      <w:ind/>
      <w:jc w:val="left"/>
    </w:pPr>
    <w:rPr>
      <w:rFonts w:ascii="Calibri" w:hAnsi="Calibri"/>
      <w:color w:val="0000FF"/>
      <w:sz w:val="20"/>
      <w:u w:val="single"/>
    </w:rPr>
  </w:style>
  <w:style w:styleId="Style_17_ch" w:type="character">
    <w:name w:val="Гиперссылка11"/>
    <w:link w:val="Style_17"/>
    <w:rPr>
      <w:rFonts w:ascii="Calibri" w:hAnsi="Calibri"/>
      <w:color w:val="0000FF"/>
      <w:sz w:val="20"/>
      <w:u w:val="single"/>
    </w:rPr>
  </w:style>
  <w:style w:styleId="Style_18" w:type="paragraph">
    <w:name w:val="Основной текст с отступом Знак"/>
    <w:basedOn w:val="Style_4"/>
    <w:link w:val="Style_18_ch"/>
    <w:rPr>
      <w:rFonts w:ascii="Times New Roman" w:hAnsi="Times New Roman"/>
      <w:sz w:val="28"/>
    </w:rPr>
  </w:style>
  <w:style w:styleId="Style_18_ch" w:type="character">
    <w:name w:val="Основной текст с отступом Знак"/>
    <w:basedOn w:val="Style_4_ch"/>
    <w:link w:val="Style_18"/>
    <w:rPr>
      <w:rFonts w:ascii="Times New Roman" w:hAnsi="Times New Roman"/>
      <w:sz w:val="28"/>
    </w:rPr>
  </w:style>
  <w:style w:styleId="Style_19" w:type="paragraph">
    <w:name w:val="Normal (Web)"/>
    <w:basedOn w:val="Style_3"/>
    <w:link w:val="Style_19_ch"/>
    <w:pPr>
      <w:widowControl w:val="1"/>
      <w:spacing w:after="142" w:beforeAutospacing="on"/>
      <w:ind/>
    </w:pPr>
    <w:rPr>
      <w:rFonts w:ascii="Times New Roman" w:hAnsi="Times New Roman"/>
      <w:sz w:val="24"/>
    </w:rPr>
  </w:style>
  <w:style w:styleId="Style_19_ch" w:type="character">
    <w:name w:val="Normal (Web)"/>
    <w:basedOn w:val="Style_3_ch"/>
    <w:link w:val="Style_19"/>
    <w:rPr>
      <w:rFonts w:ascii="Times New Roman" w:hAnsi="Times New Roman"/>
      <w:sz w:val="24"/>
    </w:rPr>
  </w:style>
  <w:style w:styleId="Style_20" w:type="paragraph">
    <w:name w:val="Endnote1"/>
    <w:link w:val="Style_20_ch"/>
    <w:pPr>
      <w:widowControl w:val="1"/>
      <w:spacing w:after="0" w:before="0"/>
      <w:ind w:firstLine="851"/>
      <w:jc w:val="both"/>
    </w:pPr>
    <w:rPr>
      <w:rFonts w:ascii="XO Thames" w:hAnsi="XO Thames"/>
      <w:color w:val="000000"/>
      <w:sz w:val="22"/>
    </w:rPr>
  </w:style>
  <w:style w:styleId="Style_20_ch" w:type="character">
    <w:name w:val="Endnote1"/>
    <w:link w:val="Style_20"/>
    <w:rPr>
      <w:rFonts w:ascii="XO Thames" w:hAnsi="XO Thames"/>
      <w:color w:val="000000"/>
      <w:sz w:val="22"/>
    </w:rPr>
  </w:style>
  <w:style w:styleId="Style_21" w:type="paragraph">
    <w:name w:val="Заголовок"/>
    <w:basedOn w:val="Style_3"/>
    <w:next w:val="Style_5"/>
    <w:link w:val="Style_21_ch"/>
    <w:pPr>
      <w:keepNext w:val="1"/>
      <w:widowControl w:val="1"/>
      <w:spacing w:after="120" w:before="240"/>
      <w:ind/>
    </w:pPr>
    <w:rPr>
      <w:rFonts w:ascii="Liberation Sans" w:hAnsi="Liberation Sans"/>
      <w:sz w:val="28"/>
    </w:rPr>
  </w:style>
  <w:style w:styleId="Style_21_ch" w:type="character">
    <w:name w:val="Заголовок"/>
    <w:basedOn w:val="Style_3_ch"/>
    <w:link w:val="Style_21"/>
    <w:rPr>
      <w:rFonts w:ascii="Liberation Sans" w:hAnsi="Liberation Sans"/>
      <w:sz w:val="28"/>
    </w:rPr>
  </w:style>
  <w:style w:styleId="Style_22" w:type="paragraph">
    <w:name w:val="Оглавление 3 Знак"/>
    <w:link w:val="Style_22_ch"/>
    <w:rPr>
      <w:rFonts w:ascii="XO Thames" w:hAnsi="XO Thames"/>
      <w:sz w:val="28"/>
    </w:rPr>
  </w:style>
  <w:style w:styleId="Style_22_ch" w:type="character">
    <w:name w:val="Оглавление 3 Знак"/>
    <w:link w:val="Style_22"/>
    <w:rPr>
      <w:rFonts w:ascii="XO Thames" w:hAnsi="XO Thames"/>
      <w:sz w:val="28"/>
    </w:rPr>
  </w:style>
  <w:style w:styleId="Style_23" w:type="paragraph">
    <w:name w:val="Оглавление 7 Знак"/>
    <w:link w:val="Style_23_ch"/>
    <w:rPr>
      <w:rFonts w:ascii="XO Thames" w:hAnsi="XO Thames"/>
      <w:sz w:val="28"/>
    </w:rPr>
  </w:style>
  <w:style w:styleId="Style_23_ch" w:type="character">
    <w:name w:val="Оглавление 7 Знак"/>
    <w:link w:val="Style_23"/>
    <w:rPr>
      <w:rFonts w:ascii="XO Thames" w:hAnsi="XO Thames"/>
      <w:sz w:val="28"/>
    </w:rPr>
  </w:style>
  <w:style w:styleId="Style_24" w:type="paragraph">
    <w:name w:val="toc 3"/>
    <w:next w:val="Style_3"/>
    <w:link w:val="Style_24_ch"/>
    <w:uiPriority w:val="39"/>
    <w:pPr>
      <w:widowControl w:val="1"/>
      <w:spacing w:after="0" w:before="0"/>
      <w:ind w:left="400"/>
      <w:jc w:val="left"/>
    </w:pPr>
    <w:rPr>
      <w:rFonts w:ascii="XO Thames" w:hAnsi="XO Thames"/>
      <w:color w:val="000000"/>
      <w:sz w:val="28"/>
    </w:rPr>
  </w:style>
  <w:style w:styleId="Style_24_ch" w:type="character">
    <w:name w:val="toc 3"/>
    <w:link w:val="Style_24"/>
    <w:rPr>
      <w:rFonts w:ascii="XO Thames" w:hAnsi="XO Thames"/>
      <w:color w:val="000000"/>
      <w:sz w:val="28"/>
    </w:rPr>
  </w:style>
  <w:style w:styleId="Style_4" w:type="paragraph">
    <w:name w:val="Обычный11"/>
    <w:link w:val="Style_4_ch"/>
    <w:pPr>
      <w:widowControl w:val="1"/>
      <w:spacing w:after="0" w:before="0"/>
      <w:ind/>
      <w:jc w:val="left"/>
    </w:pPr>
    <w:rPr>
      <w:rFonts w:ascii="Calibri" w:hAnsi="Calibri"/>
      <w:color w:val="000000"/>
      <w:sz w:val="22"/>
    </w:rPr>
  </w:style>
  <w:style w:styleId="Style_4_ch" w:type="character">
    <w:name w:val="Обычный11"/>
    <w:link w:val="Style_4"/>
    <w:rPr>
      <w:rFonts w:ascii="Calibri" w:hAnsi="Calibri"/>
      <w:color w:val="000000"/>
      <w:sz w:val="22"/>
    </w:rPr>
  </w:style>
  <w:style w:styleId="Style_25" w:type="paragraph">
    <w:name w:val="Header and Footer1"/>
    <w:basedOn w:val="Style_3"/>
    <w:link w:val="Style_25_ch"/>
  </w:style>
  <w:style w:styleId="Style_25_ch" w:type="character">
    <w:name w:val="Header and Footer1"/>
    <w:basedOn w:val="Style_3_ch"/>
    <w:link w:val="Style_25"/>
  </w:style>
  <w:style w:styleId="Style_26" w:type="paragraph">
    <w:name w:val="Нижний колонтитул Знак"/>
    <w:basedOn w:val="Style_4"/>
    <w:link w:val="Style_26_ch"/>
    <w:rPr>
      <w:sz w:val="22"/>
    </w:rPr>
  </w:style>
  <w:style w:styleId="Style_26_ch" w:type="character">
    <w:name w:val="Нижний колонтитул Знак"/>
    <w:basedOn w:val="Style_4_ch"/>
    <w:link w:val="Style_26"/>
    <w:rPr>
      <w:sz w:val="22"/>
    </w:rPr>
  </w:style>
  <w:style w:styleId="Style_27" w:type="paragraph">
    <w:name w:val="Оглавление 8 Знак"/>
    <w:link w:val="Style_27_ch"/>
    <w:rPr>
      <w:rFonts w:ascii="XO Thames" w:hAnsi="XO Thames"/>
      <w:sz w:val="28"/>
    </w:rPr>
  </w:style>
  <w:style w:styleId="Style_27_ch" w:type="character">
    <w:name w:val="Оглавление 8 Знак"/>
    <w:link w:val="Style_27"/>
    <w:rPr>
      <w:rFonts w:ascii="XO Thames" w:hAnsi="XO Thames"/>
      <w:sz w:val="28"/>
    </w:rPr>
  </w:style>
  <w:style w:styleId="Style_28" w:type="paragraph">
    <w:name w:val="Оглавление 6 Знак"/>
    <w:link w:val="Style_28_ch"/>
    <w:rPr>
      <w:rFonts w:ascii="XO Thames" w:hAnsi="XO Thames"/>
      <w:sz w:val="28"/>
    </w:rPr>
  </w:style>
  <w:style w:styleId="Style_28_ch" w:type="character">
    <w:name w:val="Оглавление 6 Знак"/>
    <w:link w:val="Style_28"/>
    <w:rPr>
      <w:rFonts w:ascii="XO Thames" w:hAnsi="XO Thames"/>
      <w:sz w:val="28"/>
    </w:rPr>
  </w:style>
  <w:style w:styleId="Style_29" w:type="paragraph">
    <w:name w:val="Заголовок 4 Знак"/>
    <w:link w:val="Style_29_ch"/>
    <w:rPr>
      <w:rFonts w:ascii="XO Thames" w:hAnsi="XO Thames"/>
      <w:b w:val="1"/>
      <w:sz w:val="24"/>
    </w:rPr>
  </w:style>
  <w:style w:styleId="Style_29_ch" w:type="character">
    <w:name w:val="Заголовок 4 Знак"/>
    <w:link w:val="Style_29"/>
    <w:rPr>
      <w:rFonts w:ascii="XO Thames" w:hAnsi="XO Thames"/>
      <w:b w:val="1"/>
      <w:sz w:val="24"/>
    </w:rPr>
  </w:style>
  <w:style w:styleId="Style_30" w:type="paragraph">
    <w:name w:val="Footnote1"/>
    <w:link w:val="Style_30_ch"/>
    <w:pPr>
      <w:widowControl w:val="1"/>
      <w:spacing w:after="0" w:before="0"/>
      <w:ind w:firstLine="851"/>
      <w:jc w:val="both"/>
    </w:pPr>
    <w:rPr>
      <w:rFonts w:ascii="XO Thames" w:hAnsi="XO Thames"/>
      <w:color w:val="000000"/>
      <w:sz w:val="22"/>
    </w:rPr>
  </w:style>
  <w:style w:styleId="Style_30_ch" w:type="character">
    <w:name w:val="Footnote1"/>
    <w:link w:val="Style_30"/>
    <w:rPr>
      <w:rFonts w:ascii="XO Thames" w:hAnsi="XO Thames"/>
      <w:color w:val="000000"/>
      <w:sz w:val="22"/>
    </w:rPr>
  </w:style>
  <w:style w:styleId="Style_31" w:type="paragraph">
    <w:name w:val="heading 5"/>
    <w:next w:val="Style_3"/>
    <w:link w:val="Style_31_ch"/>
    <w:uiPriority w:val="9"/>
    <w:qFormat/>
    <w:pPr>
      <w:widowControl w:val="1"/>
      <w:spacing w:after="120" w:before="120"/>
      <w:ind/>
      <w:jc w:val="both"/>
      <w:outlineLvl w:val="4"/>
    </w:pPr>
    <w:rPr>
      <w:rFonts w:ascii="XO Thames" w:hAnsi="XO Thames"/>
      <w:b w:val="1"/>
      <w:color w:val="000000"/>
      <w:sz w:val="22"/>
    </w:rPr>
  </w:style>
  <w:style w:styleId="Style_31_ch" w:type="character">
    <w:name w:val="heading 5"/>
    <w:link w:val="Style_31"/>
    <w:rPr>
      <w:rFonts w:ascii="XO Thames" w:hAnsi="XO Thames"/>
      <w:b w:val="1"/>
      <w:color w:val="000000"/>
      <w:sz w:val="22"/>
    </w:rPr>
  </w:style>
  <w:style w:styleId="Style_32" w:type="paragraph">
    <w:name w:val="heading 1"/>
    <w:next w:val="Style_3"/>
    <w:link w:val="Style_32_ch"/>
    <w:uiPriority w:val="9"/>
    <w:qFormat/>
    <w:pPr>
      <w:widowControl w:val="1"/>
      <w:spacing w:after="120" w:before="120"/>
      <w:ind/>
      <w:jc w:val="both"/>
      <w:outlineLvl w:val="0"/>
    </w:pPr>
    <w:rPr>
      <w:rFonts w:ascii="XO Thames" w:hAnsi="XO Thames"/>
      <w:b w:val="1"/>
      <w:color w:val="000000"/>
      <w:sz w:val="32"/>
    </w:rPr>
  </w:style>
  <w:style w:styleId="Style_32_ch" w:type="character">
    <w:name w:val="heading 1"/>
    <w:link w:val="Style_32"/>
    <w:rPr>
      <w:rFonts w:ascii="XO Thames" w:hAnsi="XO Thames"/>
      <w:b w:val="1"/>
      <w:color w:val="000000"/>
      <w:sz w:val="32"/>
    </w:rPr>
  </w:style>
  <w:style w:styleId="Style_1" w:type="paragraph">
    <w:name w:val="header"/>
    <w:basedOn w:val="Style_3"/>
    <w:link w:val="Style_1_ch"/>
    <w:pPr>
      <w:widowControl w:val="1"/>
      <w:tabs>
        <w:tab w:leader="none" w:pos="567" w:val="clear"/>
        <w:tab w:leader="none" w:pos="4677" w:val="center"/>
        <w:tab w:leader="none" w:pos="9355" w:val="right"/>
      </w:tabs>
      <w:spacing w:after="0" w:before="0" w:line="240" w:lineRule="auto"/>
      <w:ind/>
    </w:pPr>
  </w:style>
  <w:style w:styleId="Style_1_ch" w:type="character">
    <w:name w:val="header"/>
    <w:basedOn w:val="Style_3_ch"/>
    <w:link w:val="Style_1"/>
  </w:style>
  <w:style w:styleId="Style_33" w:type="paragraph">
    <w:name w:val="Hyperlink"/>
    <w:link w:val="Style_33_ch"/>
    <w:rPr>
      <w:color w:val="0000FF"/>
      <w:u w:val="single"/>
    </w:rPr>
  </w:style>
  <w:style w:styleId="Style_33_ch" w:type="character">
    <w:name w:val="Hyperlink"/>
    <w:link w:val="Style_33"/>
    <w:rPr>
      <w:color w:val="0000FF"/>
      <w:u w:val="single"/>
    </w:rPr>
  </w:style>
  <w:style w:styleId="Style_34" w:type="paragraph">
    <w:name w:val="Footnote"/>
    <w:link w:val="Style_34_ch"/>
    <w:pPr>
      <w:ind w:firstLine="851" w:left="0"/>
      <w:jc w:val="both"/>
    </w:pPr>
    <w:rPr>
      <w:rFonts w:ascii="XO Thames" w:hAnsi="XO Thames"/>
      <w:sz w:val="22"/>
    </w:rPr>
  </w:style>
  <w:style w:styleId="Style_34_ch" w:type="character">
    <w:name w:val="Footnote"/>
    <w:link w:val="Style_34"/>
    <w:rPr>
      <w:rFonts w:ascii="XO Thames" w:hAnsi="XO Thames"/>
      <w:sz w:val="22"/>
    </w:rPr>
  </w:style>
  <w:style w:styleId="Style_35" w:type="paragraph">
    <w:name w:val="Оглавление 5 Знак"/>
    <w:link w:val="Style_35_ch"/>
    <w:rPr>
      <w:rFonts w:ascii="XO Thames" w:hAnsi="XO Thames"/>
      <w:sz w:val="28"/>
    </w:rPr>
  </w:style>
  <w:style w:styleId="Style_35_ch" w:type="character">
    <w:name w:val="Оглавление 5 Знак"/>
    <w:link w:val="Style_35"/>
    <w:rPr>
      <w:rFonts w:ascii="XO Thames" w:hAnsi="XO Thames"/>
      <w:sz w:val="28"/>
    </w:rPr>
  </w:style>
  <w:style w:styleId="Style_36" w:type="paragraph">
    <w:name w:val="Название Знак"/>
    <w:link w:val="Style_36_ch"/>
    <w:rPr>
      <w:rFonts w:ascii="XO Thames" w:hAnsi="XO Thames"/>
      <w:b w:val="1"/>
      <w:caps w:val="1"/>
      <w:sz w:val="40"/>
    </w:rPr>
  </w:style>
  <w:style w:styleId="Style_36_ch" w:type="character">
    <w:name w:val="Название Знак"/>
    <w:link w:val="Style_36"/>
    <w:rPr>
      <w:rFonts w:ascii="XO Thames" w:hAnsi="XO Thames"/>
      <w:b w:val="1"/>
      <w:caps w:val="1"/>
      <w:sz w:val="40"/>
    </w:rPr>
  </w:style>
  <w:style w:styleId="Style_37" w:type="paragraph">
    <w:name w:val="toc 1"/>
    <w:next w:val="Style_3"/>
    <w:link w:val="Style_37_ch"/>
    <w:uiPriority w:val="39"/>
    <w:pPr>
      <w:widowControl w:val="1"/>
      <w:spacing w:after="0" w:before="0"/>
      <w:ind/>
      <w:jc w:val="left"/>
    </w:pPr>
    <w:rPr>
      <w:rFonts w:ascii="XO Thames" w:hAnsi="XO Thames"/>
      <w:b w:val="1"/>
      <w:color w:val="000000"/>
      <w:sz w:val="28"/>
    </w:rPr>
  </w:style>
  <w:style w:styleId="Style_37_ch" w:type="character">
    <w:name w:val="toc 1"/>
    <w:link w:val="Style_37"/>
    <w:rPr>
      <w:rFonts w:ascii="XO Thames" w:hAnsi="XO Thames"/>
      <w:b w:val="1"/>
      <w:color w:val="000000"/>
      <w:sz w:val="28"/>
    </w:rPr>
  </w:style>
  <w:style w:styleId="Style_38" w:type="paragraph">
    <w:name w:val="Header and Footer"/>
    <w:link w:val="Style_38_ch"/>
    <w:rPr>
      <w:rFonts w:ascii="XO Thames" w:hAnsi="XO Thames"/>
      <w:sz w:val="28"/>
    </w:rPr>
  </w:style>
  <w:style w:styleId="Style_38_ch" w:type="character">
    <w:name w:val="Header and Footer"/>
    <w:link w:val="Style_38"/>
    <w:rPr>
      <w:rFonts w:ascii="XO Thames" w:hAnsi="XO Thames"/>
      <w:sz w:val="28"/>
    </w:rPr>
  </w:style>
  <w:style w:styleId="Style_39" w:type="paragraph">
    <w:name w:val="Заголовок 5 Знак"/>
    <w:link w:val="Style_39_ch"/>
    <w:rPr>
      <w:rFonts w:ascii="XO Thames" w:hAnsi="XO Thames"/>
      <w:b w:val="1"/>
      <w:sz w:val="22"/>
    </w:rPr>
  </w:style>
  <w:style w:styleId="Style_39_ch" w:type="character">
    <w:name w:val="Заголовок 5 Знак"/>
    <w:link w:val="Style_39"/>
    <w:rPr>
      <w:rFonts w:ascii="XO Thames" w:hAnsi="XO Thames"/>
      <w:b w:val="1"/>
      <w:sz w:val="22"/>
    </w:rPr>
  </w:style>
  <w:style w:styleId="Style_40" w:type="paragraph">
    <w:name w:val="Заголовок 1 Знак"/>
    <w:link w:val="Style_40_ch"/>
    <w:rPr>
      <w:rFonts w:ascii="XO Thames" w:hAnsi="XO Thames"/>
      <w:b w:val="1"/>
      <w:sz w:val="32"/>
    </w:rPr>
  </w:style>
  <w:style w:styleId="Style_40_ch" w:type="character">
    <w:name w:val="Заголовок 1 Знак"/>
    <w:link w:val="Style_40"/>
    <w:rPr>
      <w:rFonts w:ascii="XO Thames" w:hAnsi="XO Thames"/>
      <w:b w:val="1"/>
      <w:sz w:val="32"/>
    </w:rPr>
  </w:style>
  <w:style w:styleId="Style_41" w:type="paragraph">
    <w:name w:val="toc 9"/>
    <w:next w:val="Style_3"/>
    <w:link w:val="Style_41_ch"/>
    <w:uiPriority w:val="39"/>
    <w:pPr>
      <w:widowControl w:val="1"/>
      <w:spacing w:after="0" w:before="0"/>
      <w:ind w:left="1600"/>
      <w:jc w:val="left"/>
    </w:pPr>
    <w:rPr>
      <w:rFonts w:ascii="XO Thames" w:hAnsi="XO Thames"/>
      <w:color w:val="000000"/>
      <w:sz w:val="28"/>
    </w:rPr>
  </w:style>
  <w:style w:styleId="Style_41_ch" w:type="character">
    <w:name w:val="toc 9"/>
    <w:link w:val="Style_41"/>
    <w:rPr>
      <w:rFonts w:ascii="XO Thames" w:hAnsi="XO Thames"/>
      <w:color w:val="000000"/>
      <w:sz w:val="28"/>
    </w:rPr>
  </w:style>
  <w:style w:styleId="Style_42" w:type="paragraph">
    <w:name w:val="Header and Footer2"/>
    <w:basedOn w:val="Style_3"/>
    <w:link w:val="Style_42_ch"/>
  </w:style>
  <w:style w:styleId="Style_42_ch" w:type="character">
    <w:name w:val="Header and Footer2"/>
    <w:basedOn w:val="Style_3_ch"/>
    <w:link w:val="Style_42"/>
  </w:style>
  <w:style w:styleId="Style_6" w:type="paragraph">
    <w:name w:val="No Spacing"/>
    <w:link w:val="Style_6_ch"/>
    <w:pPr>
      <w:widowControl w:val="1"/>
      <w:spacing w:after="0" w:before="0"/>
      <w:ind/>
      <w:jc w:val="left"/>
    </w:pPr>
    <w:rPr>
      <w:rFonts w:ascii="Calibri" w:hAnsi="Calibri"/>
      <w:color w:val="000000"/>
      <w:sz w:val="22"/>
    </w:rPr>
  </w:style>
  <w:style w:styleId="Style_6_ch" w:type="character">
    <w:name w:val="No Spacing"/>
    <w:link w:val="Style_6"/>
    <w:rPr>
      <w:rFonts w:ascii="Calibri" w:hAnsi="Calibri"/>
      <w:color w:val="000000"/>
      <w:sz w:val="22"/>
    </w:rPr>
  </w:style>
  <w:style w:styleId="Style_43" w:type="paragraph">
    <w:name w:val="Основной шрифт абзаца11"/>
    <w:link w:val="Style_43_ch"/>
    <w:pPr>
      <w:widowControl w:val="1"/>
      <w:spacing w:after="0" w:before="0"/>
      <w:ind/>
      <w:jc w:val="left"/>
    </w:pPr>
    <w:rPr>
      <w:rFonts w:ascii="Calibri" w:hAnsi="Calibri"/>
      <w:color w:val="000000"/>
      <w:sz w:val="20"/>
    </w:rPr>
  </w:style>
  <w:style w:styleId="Style_43_ch" w:type="character">
    <w:name w:val="Основной шрифт абзаца11"/>
    <w:link w:val="Style_43"/>
    <w:rPr>
      <w:rFonts w:ascii="Calibri" w:hAnsi="Calibri"/>
      <w:color w:val="000000"/>
      <w:sz w:val="20"/>
    </w:rPr>
  </w:style>
  <w:style w:styleId="Style_44" w:type="paragraph">
    <w:name w:val="toc 8"/>
    <w:next w:val="Style_3"/>
    <w:link w:val="Style_44_ch"/>
    <w:uiPriority w:val="39"/>
    <w:pPr>
      <w:widowControl w:val="1"/>
      <w:spacing w:after="0" w:before="0"/>
      <w:ind w:left="1400"/>
      <w:jc w:val="left"/>
    </w:pPr>
    <w:rPr>
      <w:rFonts w:ascii="XO Thames" w:hAnsi="XO Thames"/>
      <w:color w:val="000000"/>
      <w:sz w:val="28"/>
    </w:rPr>
  </w:style>
  <w:style w:styleId="Style_44_ch" w:type="character">
    <w:name w:val="toc 8"/>
    <w:link w:val="Style_44"/>
    <w:rPr>
      <w:rFonts w:ascii="XO Thames" w:hAnsi="XO Thames"/>
      <w:color w:val="000000"/>
      <w:sz w:val="28"/>
    </w:rPr>
  </w:style>
  <w:style w:styleId="Style_45" w:type="paragraph">
    <w:name w:val="Default Paragraph Font"/>
    <w:link w:val="Style_45_ch"/>
  </w:style>
  <w:style w:styleId="Style_45_ch" w:type="character">
    <w:name w:val="Default Paragraph Font"/>
    <w:link w:val="Style_45"/>
  </w:style>
  <w:style w:styleId="Style_46" w:type="paragraph">
    <w:name w:val="Balloon Text"/>
    <w:basedOn w:val="Style_3"/>
    <w:link w:val="Style_46_ch"/>
    <w:pPr>
      <w:widowControl w:val="1"/>
      <w:spacing w:after="0" w:before="0" w:line="240" w:lineRule="auto"/>
      <w:ind/>
    </w:pPr>
    <w:rPr>
      <w:rFonts w:ascii="Tahoma" w:hAnsi="Tahoma"/>
      <w:sz w:val="16"/>
    </w:rPr>
  </w:style>
  <w:style w:styleId="Style_46_ch" w:type="character">
    <w:name w:val="Balloon Text"/>
    <w:basedOn w:val="Style_3_ch"/>
    <w:link w:val="Style_46"/>
    <w:rPr>
      <w:rFonts w:ascii="Tahoma" w:hAnsi="Tahoma"/>
      <w:sz w:val="16"/>
    </w:rPr>
  </w:style>
  <w:style w:styleId="Style_47" w:type="paragraph">
    <w:name w:val="Указатель (user)"/>
    <w:basedOn w:val="Style_3"/>
    <w:link w:val="Style_47_ch"/>
  </w:style>
  <w:style w:styleId="Style_47_ch" w:type="character">
    <w:name w:val="Указатель (user)"/>
    <w:basedOn w:val="Style_3_ch"/>
    <w:link w:val="Style_47"/>
  </w:style>
  <w:style w:styleId="Style_48" w:type="paragraph">
    <w:name w:val="toc 5"/>
    <w:next w:val="Style_3"/>
    <w:link w:val="Style_48_ch"/>
    <w:uiPriority w:val="39"/>
    <w:pPr>
      <w:widowControl w:val="1"/>
      <w:spacing w:after="0" w:before="0"/>
      <w:ind w:left="800"/>
      <w:jc w:val="left"/>
    </w:pPr>
    <w:rPr>
      <w:rFonts w:ascii="XO Thames" w:hAnsi="XO Thames"/>
      <w:color w:val="000000"/>
      <w:sz w:val="28"/>
    </w:rPr>
  </w:style>
  <w:style w:styleId="Style_48_ch" w:type="character">
    <w:name w:val="toc 5"/>
    <w:link w:val="Style_48"/>
    <w:rPr>
      <w:rFonts w:ascii="XO Thames" w:hAnsi="XO Thames"/>
      <w:color w:val="000000"/>
      <w:sz w:val="28"/>
    </w:rPr>
  </w:style>
  <w:style w:styleId="Style_49" w:type="paragraph">
    <w:name w:val="Указатель"/>
    <w:basedOn w:val="Style_3"/>
    <w:link w:val="Style_49_ch"/>
  </w:style>
  <w:style w:styleId="Style_49_ch" w:type="character">
    <w:name w:val="Указатель"/>
    <w:basedOn w:val="Style_3_ch"/>
    <w:link w:val="Style_49"/>
  </w:style>
  <w:style w:styleId="Style_50" w:type="paragraph">
    <w:name w:val="Оглавление 4 Знак"/>
    <w:link w:val="Style_50_ch"/>
    <w:rPr>
      <w:rFonts w:ascii="XO Thames" w:hAnsi="XO Thames"/>
      <w:sz w:val="28"/>
    </w:rPr>
  </w:style>
  <w:style w:styleId="Style_50_ch" w:type="character">
    <w:name w:val="Оглавление 4 Знак"/>
    <w:link w:val="Style_50"/>
    <w:rPr>
      <w:rFonts w:ascii="XO Thames" w:hAnsi="XO Thames"/>
      <w:sz w:val="28"/>
    </w:rPr>
  </w:style>
  <w:style w:styleId="Style_51" w:type="paragraph">
    <w:name w:val="caption"/>
    <w:basedOn w:val="Style_3"/>
    <w:link w:val="Style_51_ch"/>
    <w:pPr>
      <w:widowControl w:val="1"/>
      <w:spacing w:after="120" w:before="120"/>
      <w:ind/>
    </w:pPr>
    <w:rPr>
      <w:i w:val="1"/>
      <w:sz w:val="24"/>
    </w:rPr>
  </w:style>
  <w:style w:styleId="Style_51_ch" w:type="character">
    <w:name w:val="caption"/>
    <w:basedOn w:val="Style_3_ch"/>
    <w:link w:val="Style_51"/>
    <w:rPr>
      <w:i w:val="1"/>
      <w:sz w:val="24"/>
    </w:rPr>
  </w:style>
  <w:style w:styleId="Style_52" w:type="paragraph">
    <w:name w:val="Оглавление 9 Знак"/>
    <w:link w:val="Style_52_ch"/>
    <w:rPr>
      <w:rFonts w:ascii="XO Thames" w:hAnsi="XO Thames"/>
      <w:sz w:val="28"/>
    </w:rPr>
  </w:style>
  <w:style w:styleId="Style_52_ch" w:type="character">
    <w:name w:val="Оглавление 9 Знак"/>
    <w:link w:val="Style_52"/>
    <w:rPr>
      <w:rFonts w:ascii="XO Thames" w:hAnsi="XO Thames"/>
      <w:sz w:val="28"/>
    </w:rPr>
  </w:style>
  <w:style w:styleId="Style_53" w:type="paragraph">
    <w:name w:val="Колонтитулы"/>
    <w:link w:val="Style_53_ch"/>
    <w:pPr>
      <w:widowControl w:val="1"/>
      <w:spacing w:after="0" w:before="0"/>
      <w:ind/>
      <w:jc w:val="both"/>
    </w:pPr>
    <w:rPr>
      <w:rFonts w:ascii="XO Thames" w:hAnsi="XO Thames"/>
      <w:color w:val="000000"/>
      <w:sz w:val="28"/>
    </w:rPr>
  </w:style>
  <w:style w:styleId="Style_53_ch" w:type="character">
    <w:name w:val="Колонтитулы"/>
    <w:link w:val="Style_53"/>
    <w:rPr>
      <w:rFonts w:ascii="XO Thames" w:hAnsi="XO Thames"/>
      <w:color w:val="000000"/>
      <w:sz w:val="28"/>
    </w:rPr>
  </w:style>
  <w:style w:styleId="Style_54" w:type="paragraph">
    <w:name w:val="Подзаголовок Знак"/>
    <w:link w:val="Style_54_ch"/>
    <w:rPr>
      <w:rFonts w:ascii="XO Thames" w:hAnsi="XO Thames"/>
      <w:i w:val="1"/>
      <w:sz w:val="24"/>
    </w:rPr>
  </w:style>
  <w:style w:styleId="Style_54_ch" w:type="character">
    <w:name w:val="Подзаголовок Знак"/>
    <w:link w:val="Style_54"/>
    <w:rPr>
      <w:rFonts w:ascii="XO Thames" w:hAnsi="XO Thames"/>
      <w:i w:val="1"/>
      <w:sz w:val="24"/>
    </w:rPr>
  </w:style>
  <w:style w:styleId="Style_2" w:type="paragraph">
    <w:name w:val="footer"/>
    <w:basedOn w:val="Style_3"/>
    <w:link w:val="Style_2_ch"/>
    <w:pPr>
      <w:widowControl w:val="1"/>
      <w:tabs>
        <w:tab w:leader="none" w:pos="567" w:val="clear"/>
        <w:tab w:leader="none" w:pos="4677" w:val="center"/>
        <w:tab w:leader="none" w:pos="9355" w:val="right"/>
      </w:tabs>
      <w:spacing w:after="0" w:before="0" w:line="240" w:lineRule="auto"/>
      <w:ind/>
    </w:pPr>
  </w:style>
  <w:style w:styleId="Style_2_ch" w:type="character">
    <w:name w:val="footer"/>
    <w:basedOn w:val="Style_3_ch"/>
    <w:link w:val="Style_2"/>
  </w:style>
  <w:style w:styleId="Style_55" w:type="paragraph">
    <w:name w:val="Верхний колонтитул Знак"/>
    <w:basedOn w:val="Style_4"/>
    <w:link w:val="Style_55_ch"/>
    <w:rPr>
      <w:sz w:val="22"/>
    </w:rPr>
  </w:style>
  <w:style w:styleId="Style_55_ch" w:type="character">
    <w:name w:val="Верхний колонтитул Знак"/>
    <w:basedOn w:val="Style_4_ch"/>
    <w:link w:val="Style_55"/>
    <w:rPr>
      <w:sz w:val="22"/>
    </w:rPr>
  </w:style>
  <w:style w:styleId="Style_56" w:type="paragraph">
    <w:name w:val="Subtitle"/>
    <w:next w:val="Style_3"/>
    <w:link w:val="Style_56_ch"/>
    <w:uiPriority w:val="11"/>
    <w:qFormat/>
    <w:pPr>
      <w:widowControl w:val="1"/>
      <w:spacing w:after="0" w:before="0"/>
      <w:ind/>
      <w:jc w:val="both"/>
    </w:pPr>
    <w:rPr>
      <w:rFonts w:ascii="XO Thames" w:hAnsi="XO Thames"/>
      <w:i w:val="1"/>
      <w:color w:val="000000"/>
      <w:sz w:val="24"/>
    </w:rPr>
  </w:style>
  <w:style w:styleId="Style_56_ch" w:type="character">
    <w:name w:val="Subtitle"/>
    <w:link w:val="Style_56"/>
    <w:rPr>
      <w:rFonts w:ascii="XO Thames" w:hAnsi="XO Thames"/>
      <w:i w:val="1"/>
      <w:color w:val="000000"/>
      <w:sz w:val="24"/>
    </w:rPr>
  </w:style>
  <w:style w:styleId="Style_57" w:type="paragraph">
    <w:name w:val="index heading"/>
    <w:basedOn w:val="Style_3"/>
    <w:link w:val="Style_57_ch"/>
  </w:style>
  <w:style w:styleId="Style_57_ch" w:type="character">
    <w:name w:val="index heading"/>
    <w:basedOn w:val="Style_3_ch"/>
    <w:link w:val="Style_57"/>
  </w:style>
  <w:style w:styleId="Style_58" w:type="paragraph">
    <w:name w:val="List Paragraph"/>
    <w:basedOn w:val="Style_3"/>
    <w:link w:val="Style_58_ch"/>
    <w:pPr>
      <w:widowControl w:val="1"/>
      <w:spacing w:after="0" w:before="0" w:line="240" w:lineRule="auto"/>
      <w:ind w:left="720"/>
      <w:contextualSpacing w:val="1"/>
    </w:pPr>
    <w:rPr>
      <w:rFonts w:ascii="Times New Roman" w:hAnsi="Times New Roman"/>
      <w:sz w:val="28"/>
    </w:rPr>
  </w:style>
  <w:style w:styleId="Style_58_ch" w:type="character">
    <w:name w:val="List Paragraph"/>
    <w:basedOn w:val="Style_3_ch"/>
    <w:link w:val="Style_58"/>
    <w:rPr>
      <w:rFonts w:ascii="Times New Roman" w:hAnsi="Times New Roman"/>
      <w:sz w:val="28"/>
    </w:rPr>
  </w:style>
  <w:style w:styleId="Style_59" w:type="paragraph">
    <w:name w:val="Title"/>
    <w:next w:val="Style_3"/>
    <w:link w:val="Style_59_ch"/>
    <w:uiPriority w:val="10"/>
    <w:qFormat/>
    <w:pPr>
      <w:widowControl w:val="1"/>
      <w:spacing w:after="567" w:before="567"/>
      <w:ind/>
      <w:jc w:val="center"/>
    </w:pPr>
    <w:rPr>
      <w:rFonts w:ascii="XO Thames" w:hAnsi="XO Thames"/>
      <w:b w:val="1"/>
      <w:caps w:val="1"/>
      <w:color w:val="000000"/>
      <w:sz w:val="40"/>
    </w:rPr>
  </w:style>
  <w:style w:styleId="Style_59_ch" w:type="character">
    <w:name w:val="Title"/>
    <w:link w:val="Style_59"/>
    <w:rPr>
      <w:rFonts w:ascii="XO Thames" w:hAnsi="XO Thames"/>
      <w:b w:val="1"/>
      <w:caps w:val="1"/>
      <w:color w:val="000000"/>
      <w:sz w:val="40"/>
    </w:rPr>
  </w:style>
  <w:style w:styleId="Style_60" w:type="paragraph">
    <w:name w:val="heading 4"/>
    <w:next w:val="Style_3"/>
    <w:link w:val="Style_60_ch"/>
    <w:uiPriority w:val="9"/>
    <w:qFormat/>
    <w:pPr>
      <w:widowControl w:val="1"/>
      <w:spacing w:after="120" w:before="120"/>
      <w:ind/>
      <w:jc w:val="both"/>
      <w:outlineLvl w:val="3"/>
    </w:pPr>
    <w:rPr>
      <w:rFonts w:ascii="XO Thames" w:hAnsi="XO Thames"/>
      <w:b w:val="1"/>
      <w:color w:val="000000"/>
      <w:sz w:val="24"/>
    </w:rPr>
  </w:style>
  <w:style w:styleId="Style_60_ch" w:type="character">
    <w:name w:val="heading 4"/>
    <w:link w:val="Style_60"/>
    <w:rPr>
      <w:rFonts w:ascii="XO Thames" w:hAnsi="XO Thames"/>
      <w:b w:val="1"/>
      <w:color w:val="000000"/>
      <w:sz w:val="24"/>
    </w:rPr>
  </w:style>
  <w:style w:styleId="Style_61" w:type="paragraph">
    <w:name w:val="Оглавление 1 Знак"/>
    <w:link w:val="Style_61_ch"/>
    <w:rPr>
      <w:rFonts w:ascii="XO Thames" w:hAnsi="XO Thames"/>
      <w:b w:val="1"/>
      <w:sz w:val="28"/>
    </w:rPr>
  </w:style>
  <w:style w:styleId="Style_61_ch" w:type="character">
    <w:name w:val="Оглавление 1 Знак"/>
    <w:link w:val="Style_61"/>
    <w:rPr>
      <w:rFonts w:ascii="XO Thames" w:hAnsi="XO Thames"/>
      <w:b w:val="1"/>
      <w:sz w:val="28"/>
    </w:rPr>
  </w:style>
  <w:style w:styleId="Style_62" w:type="paragraph">
    <w:name w:val="Заголовок 3 Знак"/>
    <w:link w:val="Style_62_ch"/>
    <w:rPr>
      <w:rFonts w:ascii="XO Thames" w:hAnsi="XO Thames"/>
      <w:b w:val="1"/>
      <w:sz w:val="26"/>
    </w:rPr>
  </w:style>
  <w:style w:styleId="Style_62_ch" w:type="character">
    <w:name w:val="Заголовок 3 Знак"/>
    <w:link w:val="Style_62"/>
    <w:rPr>
      <w:rFonts w:ascii="XO Thames" w:hAnsi="XO Thames"/>
      <w:b w:val="1"/>
      <w:sz w:val="26"/>
    </w:rPr>
  </w:style>
  <w:style w:styleId="Style_63" w:type="paragraph">
    <w:name w:val="heading 2"/>
    <w:next w:val="Style_3"/>
    <w:link w:val="Style_63_ch"/>
    <w:uiPriority w:val="9"/>
    <w:qFormat/>
    <w:pPr>
      <w:widowControl w:val="1"/>
      <w:spacing w:after="120" w:before="120"/>
      <w:ind/>
      <w:jc w:val="both"/>
      <w:outlineLvl w:val="1"/>
    </w:pPr>
    <w:rPr>
      <w:rFonts w:ascii="XO Thames" w:hAnsi="XO Thames"/>
      <w:b w:val="1"/>
      <w:color w:val="000000"/>
      <w:sz w:val="28"/>
    </w:rPr>
  </w:style>
  <w:style w:styleId="Style_63_ch" w:type="character">
    <w:name w:val="heading 2"/>
    <w:link w:val="Style_63"/>
    <w:rPr>
      <w:rFonts w:ascii="XO Thames" w:hAnsi="XO Thames"/>
      <w:b w:val="1"/>
      <w:color w:val="000000"/>
      <w:sz w:val="28"/>
    </w:rPr>
  </w:style>
  <w:style w:styleId="Style_64" w:type="paragraph">
    <w:name w:val="Заголовок (user)"/>
    <w:basedOn w:val="Style_3"/>
    <w:next w:val="Style_5"/>
    <w:link w:val="Style_64_ch"/>
    <w:pPr>
      <w:keepNext w:val="1"/>
      <w:widowControl w:val="1"/>
      <w:spacing w:after="120" w:before="240"/>
      <w:ind/>
    </w:pPr>
    <w:rPr>
      <w:rFonts w:ascii="Liberation Sans" w:hAnsi="Liberation Sans"/>
      <w:sz w:val="28"/>
    </w:rPr>
  </w:style>
  <w:style w:styleId="Style_64_ch" w:type="character">
    <w:name w:val="Заголовок (user)"/>
    <w:basedOn w:val="Style_3_ch"/>
    <w:link w:val="Style_64"/>
    <w:rPr>
      <w:rFonts w:ascii="Liberation Sans" w:hAnsi="Liberation Sans"/>
      <w:sz w:val="28"/>
    </w:rPr>
  </w:style>
  <w:style w:styleId="Style_65" w:type="paragraph">
    <w:name w:val="Основной шрифт абзаца2"/>
    <w:link w:val="Style_65_ch"/>
    <w:pPr>
      <w:widowControl w:val="1"/>
      <w:spacing w:after="0" w:before="0"/>
      <w:ind/>
      <w:jc w:val="left"/>
    </w:pPr>
    <w:rPr>
      <w:rFonts w:ascii="Calibri" w:hAnsi="Calibri"/>
      <w:color w:val="000000"/>
      <w:sz w:val="20"/>
    </w:rPr>
  </w:style>
  <w:style w:styleId="Style_65_ch" w:type="character">
    <w:name w:val="Основной шрифт абзаца2"/>
    <w:link w:val="Style_65"/>
    <w:rPr>
      <w:rFonts w:ascii="Calibri" w:hAnsi="Calibri"/>
      <w:color w:val="000000"/>
      <w:sz w:val="20"/>
    </w:rPr>
  </w:style>
  <w:style w:default="1" w:styleId="Style_66"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footer4.xml" Type="http://schemas.openxmlformats.org/officeDocument/2006/relationships/footer"/>
  <Relationship Id="rId1" Target="header1.xml" Type="http://schemas.openxmlformats.org/officeDocument/2006/relationships/header"/>
  <Relationship Id="rId8" Target="settings.xml" Type="http://schemas.openxmlformats.org/officeDocument/2006/relationships/settings"/>
  <Relationship Id="rId12" Target="theme/theme1.xml" Type="http://schemas.openxmlformats.org/officeDocument/2006/relationships/theme"/>
  <Relationship Id="rId10" Target="stylesWithEffects.xml" Type="http://schemas.microsoft.com/office/2007/relationships/stylesWithEffects"/>
  <Relationship Id="rId7" Target="fontTable.xml" Type="http://schemas.openxmlformats.org/officeDocument/2006/relationships/fontTable"/>
  <Relationship Id="rId5" Target="header5.xml" Type="http://schemas.openxmlformats.org/officeDocument/2006/relationships/header"/>
  <Relationship Id="rId3" Target="header3.xml" Type="http://schemas.openxmlformats.org/officeDocument/2006/relationships/header"/>
  <Relationship Id="rId2" Target="footer2.xml" Type="http://schemas.openxmlformats.org/officeDocument/2006/relationships/footer"/>
  <Relationship Id="rId9" Target="styles.xml" Type="http://schemas.openxmlformats.org/officeDocument/2006/relationships/styles"/>
  <Relationship Id="rId6" Target="footer6.xml" Type="http://schemas.openxmlformats.org/officeDocument/2006/relationships/footer"/>
  <Relationship Id="rId11"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2026-01-20T15:01:57Z</dcterms:created>
  <dcterms:modified xsi:type="dcterms:W3CDTF">2026-01-20T15:01:57Z</dcterms:modified>
</cp:coreProperties>
</file>