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>
          <w:sz w:val="28"/>
        </w:rPr>
        <w:t>ФИНАНСОВО-ЭКОНОМИЧЕСКОЕ ОБОСНОВАНИЕ</w:t>
      </w:r>
    </w:p>
    <w:p>
      <w:pPr>
        <w:pStyle w:val="Normal"/>
        <w:spacing w:lineRule="exact" w:line="240"/>
        <w:jc w:val="both"/>
        <w:rPr/>
      </w:pPr>
      <w:r>
        <w:rPr>
          <w:sz w:val="28"/>
        </w:rPr>
        <w:t>к проекту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8"/>
        <w:jc w:val="both"/>
        <w:rPr>
          <w:sz w:val="28"/>
          <w:highlight w:val="white"/>
        </w:rPr>
      </w:pPr>
      <w:r>
        <w:rPr>
          <w:sz w:val="28"/>
        </w:rPr>
        <w:t>Проект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 (далее соответственно – проект постановления, Программа) разработан                    и вносится в целях уточнения объемов финансирования в 2025-2028 годах.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В целях эффективного решения вопросов по управлению                                        и распоряжению имуществом, находящимся в муниципальной собственности города Ставрополя, и сложившейся экономической ситуацией, настоящим проектом постановления предлагается в 2025 году: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 xml:space="preserve">1) увеличение расходов по мероприятиям Программы на  </w:t>
      </w:r>
      <w:r>
        <w:rPr>
          <w:sz w:val="28"/>
        </w:rPr>
        <w:t xml:space="preserve">11585,57  </w:t>
      </w:r>
      <w:r>
        <w:rPr>
          <w:sz w:val="28"/>
        </w:rPr>
        <w:t xml:space="preserve"> тыс. рублей: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«Осуществление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судом» – на 295,00 тыс. рублей;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«Осуществление информирования населения по вопросам распоряжения муниципальным имуществом города Ставрополя» –                                     на 410,00 тыс. рублей, для отправки почтовой корреспонденции арендаторам о суммах задолженности за арендную плату;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sz w:val="28"/>
          <w:szCs w:val="28"/>
          <w:shd w:fill="auto" w:val="clear"/>
        </w:rPr>
        <w:t>«Адресное информирование арендаторов объектов муниципальной собственности города Ставрополя, в том числе земельных участков, о суммах задолженности и сроках уплаты арендной платы» – на 100,00 тыс. рублей, для отправки смс-информирования арендаторам о суммах задолженности за арендную плату;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sz w:val="28"/>
          <w:shd w:fill="auto" w:val="clear"/>
        </w:rPr>
        <w:t>«Содержание объектов муниципальной казны города Ставрополя                              в части нежилых помещений» - на 1542,09 тыс. рублей;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«Содержание объектов муниципальной казны города Ставрополя                              в части жилых помещений» по соисполнителям программы: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 администрации Промышленного района города Ставрополя –                        на 8,03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 администрации Октябрьского района города Ставрополя –                        на 3,04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 администрации Ленинского района города Ставрополя –                                     на 152,48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«Уплата взносов на капитальный ремонт общего имущества в многоквартирных </w:t>
      </w:r>
      <w:r>
        <w:rPr>
          <w:color w:val="000000"/>
          <w:sz w:val="28"/>
          <w:szCs w:val="28"/>
          <w:shd w:fill="auto" w:val="clear"/>
        </w:rPr>
        <w:t>домах», в связи с увеличением минимального размера взноса на капитальный ремонт общего имущества в многоквартирном доме на территории Ставропольского края: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 администрации Ленинского района города Ставрополя –                                       на 34,21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 администрации Промышленного района города Ставрополя –                                на 80,42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 комитету городского хозяйства администрации города Ставрополя – на 62,38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 комитет труда и социальной защиты населения администрации города Ставрополя – на 7,57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 комитет экономического развития и торговли администрации города Ставрополя – на 78,66 тыс. рублей;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д) комитет по управлению муниципальным имуществом города </w:t>
      </w:r>
      <w:r>
        <w:rPr>
          <w:sz w:val="28"/>
          <w:szCs w:val="28"/>
          <w:shd w:fill="auto" w:val="clear"/>
        </w:rPr>
        <w:t>Ставрополя – на 1384,91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е) комитету градостроительства администрации города Ставрополя – на 29,44 тыс. рублей;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hd w:fill="auto" w:val="clear"/>
        </w:rPr>
        <w:t xml:space="preserve">С 01.01.2025 комитету по управлению муниципальным имуществом города Ставрополя введено новое основное мероприятие: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«Обеспечение деятельности муниципального бюджетного учреждения «Земельная палата»». Финансирование данного мероприятия предусмотрено: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в 2025 году — 7397,34 тыс. рублей.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2) уменьшение расходов по мероприятиям Программы                                             на 82,00 тыс. рублей: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«Проведение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Ставрополя» –  на 60,00 тыс. рублей;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color w:val="000000"/>
          <w:sz w:val="28"/>
          <w:szCs w:val="28"/>
          <w:shd w:fill="auto" w:val="clear"/>
        </w:rPr>
        <w:t>«Подготовка необходимой технической документации на объекты недвижимого имущества, находящиеся  в муниципальной собственности города Ставрополя» – на 22,00 тыс. рублей.</w:t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В целях эффективного решения вопросов по управлению                                        и распоряжению имуществом, находящимся в муниципальной собственности города Ставрополя, и сложившейся экономической ситуацией, настоящим проектом постановления предлагается в 2026-2028 годах:</w:t>
      </w:r>
    </w:p>
    <w:p>
      <w:pPr>
        <w:pStyle w:val="Normal"/>
        <w:ind w:firstLine="708"/>
        <w:jc w:val="both"/>
        <w:rPr>
          <w:sz w:val="28"/>
        </w:rPr>
      </w:pPr>
      <w:r>
        <w:rPr>
          <w:color w:val="auto"/>
          <w:sz w:val="28"/>
        </w:rPr>
        <w:t>1) увеличение расходов по мероприятиям Программы на 8646,36 тыс. рублей ежегодно:</w:t>
      </w:r>
    </w:p>
    <w:p>
      <w:pPr>
        <w:pStyle w:val="Normal"/>
        <w:ind w:firstLine="708"/>
        <w:jc w:val="both"/>
        <w:rPr>
          <w:highlight w:val="none"/>
          <w:shd w:fill="FFFF00" w:val="clear"/>
        </w:rPr>
      </w:pPr>
      <w:r>
        <w:rPr>
          <w:sz w:val="28"/>
          <w:shd w:fill="auto" w:val="clear"/>
        </w:rPr>
        <w:t>«Осуществление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судом» – на 295,00 тыс. рублей;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«Осуществление информирования населения по вопросам распоряжения муниципальным имуществом города Ставрополя» –                                     на 410,00 тыс. рублей, для отправки почтовой корреспонденции арендаторам о суммах задолженности за арендную плату;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«Адресное информирование арендаторов объектов муниципальной собственности города Ставрополя, в том числе земельных участков, о суммах задолженности и сроках уплаты арендной платы» – на 100,00 тыс. рублей, для отправки смс-информирования арендаторам о суммах задолженности за арендную плату;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«Содержание объектов муниципальной казны города Ставрополя                              в части нежилых помещений» - на 1542,09 тыс. рублей;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«Содержание объектов муниципальной казны города Ставрополя                              в части жилых помещений» по соисполнителям программы: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 администрации Промышленного района города Ставрополя –                        на 31,81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 администрации Октябрьского района города Ставрополя –                        на 12,05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 администрации Ленинского района города Ставрополя –                                     на 159,82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«Уплата взносов на капитальный ремонт общего имущества в многоквартирных </w:t>
      </w:r>
      <w:r>
        <w:rPr>
          <w:color w:val="000000"/>
          <w:sz w:val="28"/>
          <w:szCs w:val="28"/>
          <w:shd w:fill="auto" w:val="clear"/>
        </w:rPr>
        <w:t>домах», в связи с увеличением минимального размера взноса на капитальный ремонт общего имущества в многокквартирном доме на территории Ставропольского края: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а) администрации Ленинского района города Ставрополя –                                       на 34,21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б) администрации Промышленного района города Ставрополя –                                на 80,42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в) комитету городского хозяйства администрации города Ставрополя – на 62,38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 комитет труда и социальной защиты населения администрации города Ставрополя – на 7,57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г) комитет экономического развития и торговли администрации города Ставрополя – на 78,66 тыс. рублей;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д) комитет по управлению муниципальным имуществом города </w:t>
      </w:r>
      <w:r>
        <w:rPr>
          <w:sz w:val="28"/>
          <w:szCs w:val="28"/>
          <w:shd w:fill="auto" w:val="clear"/>
        </w:rPr>
        <w:t>Ставрополя – на 1384,91 тыс. рублей;</w:t>
      </w:r>
    </w:p>
    <w:p>
      <w:pPr>
        <w:pStyle w:val="Normal"/>
        <w:widowControl w:val="false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е) комитету градостроительства администрации города Ставрополя – на 29,44 тыс. рублей;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hd w:fill="auto" w:val="clear"/>
        </w:rPr>
        <w:t xml:space="preserve">С 01.01.2025 комитету по управлению муниципальным имуществом города Ставрополя введено новое основное мероприятие: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«Обеспечение деятельности муниципального бюджетного учреждения «Земельная палата»». Финансирование данного мероприятия предусмотрено: в 2026-2028 годах - 4500,00 тыс. рублей ежегодно.  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2) уменьшение расходов по мероприятиям Программы                                             на 82,00 тыс. рублей: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hd w:fill="auto" w:val="clear"/>
        </w:rPr>
        <w:t>«Проведение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Ставрополя»</w:t>
      </w:r>
      <w:r>
        <w:rPr>
          <w:color w:val="000000"/>
          <w:sz w:val="28"/>
          <w:szCs w:val="28"/>
          <w:shd w:fill="auto" w:val="clear"/>
        </w:rPr>
        <w:t> –  на 60,00 тыс. рублей.</w:t>
      </w:r>
      <w:r>
        <w:rPr>
          <w:color w:val="000000"/>
          <w:sz w:val="28"/>
          <w:shd w:fill="auto" w:val="clear"/>
        </w:rPr>
        <w:t>;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color w:val="000000"/>
          <w:sz w:val="28"/>
          <w:szCs w:val="28"/>
          <w:shd w:fill="auto" w:val="clear"/>
        </w:rPr>
        <w:t>«Подготовка необходимой технической документации на объекты недвижимого имущества, находящиеся  в муниципальной собственности города Ставрополя» – на 22,00 тыс. рублей;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С учетом предлагаемых изменений объем финансирования Программы </w:t>
      </w:r>
      <w:r>
        <w:rPr>
          <w:sz w:val="28"/>
        </w:rPr>
        <w:t>составит 214987,46 тыс. рублей, в том числе: 2023 год – 115578,00 тыс. рублей, на 2024 год – 15930,93 тыс. рублей, 2025 — 23012,54 тыс. рублей, 2026-2028 годы 20155,33 тыс. рублей ежегодно.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 xml:space="preserve">Проектом вносятся изменения в показатели (индикаторы) достижения цели и решения задач на 2025-2028 годы. 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82"/>
        <w:gridCol w:w="4081"/>
      </w:tblGrid>
      <w:tr>
        <w:trPr>
          <w:trHeight w:val="1270" w:hRule="atLeast"/>
        </w:trPr>
        <w:tc>
          <w:tcPr>
            <w:tcW w:w="5382" w:type="dxa"/>
            <w:tcBorders/>
          </w:tcPr>
          <w:p>
            <w:pPr>
              <w:pStyle w:val="Normal"/>
              <w:spacing w:lineRule="exact" w:line="240"/>
              <w:rPr>
                <w:sz w:val="28"/>
              </w:rPr>
            </w:pPr>
            <w:r>
              <w:rPr>
                <w:sz w:val="28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 заместитель руководителя комитета по управлению муниципальным имуществом города Ставрополя</w:t>
            </w:r>
          </w:p>
        </w:tc>
        <w:tc>
          <w:tcPr>
            <w:tcW w:w="4081" w:type="dxa"/>
            <w:tcBorders/>
          </w:tcPr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  <w:t>Е.С. Морозова</w:t>
            </w:r>
          </w:p>
        </w:tc>
      </w:tr>
    </w:tbl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  <w:t>Мазуренко К.Н. 26 08 19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985" w:right="567" w:gutter="0" w:header="709" w:top="1134" w:footer="709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Times New Roman" w:hAnsi="Times New Roman"/>
      <w:sz w:val="24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>
      <w:rFonts w:ascii="Times New Roman" w:hAnsi="Times New Roman"/>
      <w:sz w:val="24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10" w:customStyle="1">
    <w:name w:val="Обычный (веб) Знак"/>
    <w:basedOn w:val="1"/>
    <w:link w:val="NormalWeb"/>
    <w:qFormat/>
    <w:rPr>
      <w:rFonts w:ascii="Times New Roman" w:hAnsi="Times New Roman"/>
      <w:sz w:val="24"/>
    </w:rPr>
  </w:style>
  <w:style w:type="character" w:styleId="HTMLTypewriter">
    <w:name w:val="HTML Typewriter"/>
    <w:basedOn w:val="DefaultParagraphFont"/>
    <w:link w:val="HTML1"/>
    <w:qFormat/>
    <w:rPr>
      <w:rFonts w:ascii="Courier New" w:hAnsi="Courier New"/>
      <w:sz w:val="20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21" w:customStyle="1">
    <w:name w:val="Основной текст с отступом 2 Знак"/>
    <w:basedOn w:val="1"/>
    <w:link w:val="BodyTextIndent2"/>
    <w:qFormat/>
    <w:rPr>
      <w:rFonts w:ascii="Times New Roman" w:hAnsi="Times New Roman"/>
      <w:sz w:val="28"/>
    </w:rPr>
  </w:style>
  <w:style w:type="character" w:styleId="Style11" w:customStyle="1">
    <w:name w:val="Без интервала Знак"/>
    <w:link w:val="NoSpacing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ConsPlusCell" w:customStyle="1">
    <w:name w:val="ConsPlusCell"/>
    <w:link w:val="ConsPlusCell1"/>
    <w:qFormat/>
    <w:rPr>
      <w:rFonts w:ascii="Times New Roman" w:hAnsi="Times New Roman"/>
      <w:sz w:val="24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Style12" w:customStyle="1">
    <w:name w:val="Основной текст Знак"/>
    <w:basedOn w:val="1"/>
    <w:qFormat/>
    <w:rPr>
      <w:rFonts w:ascii="Calibri" w:hAnsi="Calibri"/>
      <w:sz w:val="22"/>
    </w:rPr>
  </w:style>
  <w:style w:type="character" w:styleId="Style13" w:customStyle="1">
    <w:name w:val="Абзац списка Знак"/>
    <w:basedOn w:val="1"/>
    <w:link w:val="ListParagraph"/>
    <w:qFormat/>
    <w:rPr>
      <w:rFonts w:ascii="Times New Roman" w:hAnsi="Times New Roman"/>
      <w:sz w:val="28"/>
    </w:rPr>
  </w:style>
  <w:style w:type="character" w:styleId="Hyperlink">
    <w:name w:val="Hyperlink"/>
    <w:basedOn w:val="DefaultParagraphFont"/>
    <w:link w:val="14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Style15" w:customStyle="1">
    <w:name w:val="Основной текст с отступом Знак"/>
    <w:basedOn w:val="1"/>
    <w:qFormat/>
    <w:rPr>
      <w:rFonts w:ascii="Times New Roman" w:hAnsi="Times New Roman"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sz w:val="24"/>
    </w:rPr>
  </w:style>
  <w:style w:type="character" w:styleId="Style17" w:customStyle="1">
    <w:name w:val="Нижний колонтитул Знак"/>
    <w:basedOn w:val="1"/>
    <w:qFormat/>
    <w:rPr>
      <w:rFonts w:ascii="Times New Roman" w:hAnsi="Times New Roman"/>
      <w:sz w:val="24"/>
    </w:rPr>
  </w:style>
  <w:style w:type="character" w:styleId="Style18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2"/>
    <w:pPr>
      <w:spacing w:lineRule="auto" w:line="276" w:before="0" w:after="120"/>
    </w:pPr>
    <w:rPr>
      <w:rFonts w:ascii="Calibri" w:hAnsi="Calibri"/>
      <w:sz w:val="22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0"/>
    <w:qFormat/>
    <w:pPr>
      <w:spacing w:beforeAutospacing="1" w:afterAutospacing="1"/>
    </w:pPr>
    <w:rPr/>
  </w:style>
  <w:style w:type="paragraph" w:styleId="HTML1" w:customStyle="1">
    <w:name w:val="Пишущая машинка HTML1"/>
    <w:basedOn w:val="13"/>
    <w:link w:val="HTMLTypewriter"/>
    <w:qFormat/>
    <w:pPr/>
    <w:rPr>
      <w:rFonts w:ascii="Courier New" w:hAnsi="Courier New"/>
      <w:sz w:val="20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qFormat/>
    <w:pPr>
      <w:spacing w:lineRule="auto" w:line="480" w:before="0" w:after="120"/>
      <w:ind w:left="283"/>
    </w:pPr>
    <w:rPr>
      <w:sz w:val="28"/>
    </w:rPr>
  </w:style>
  <w:style w:type="paragraph" w:styleId="13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NoSpacing">
    <w:name w:val="No Spacing"/>
    <w:link w:val="Style1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Cell1" w:customStyle="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Style13"/>
    <w:qFormat/>
    <w:pPr>
      <w:ind w:left="708"/>
    </w:pPr>
    <w:rPr>
      <w:sz w:val="28"/>
    </w:rPr>
  </w:style>
  <w:style w:type="paragraph" w:styleId="14" w:customStyle="1">
    <w:name w:val="Гиперссылка1"/>
    <w:basedOn w:val="13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/>
    <w:rPr>
      <w:rFonts w:ascii="Segoe UI" w:hAnsi="Segoe UI"/>
      <w:sz w:val="18"/>
    </w:rPr>
  </w:style>
  <w:style w:type="paragraph" w:styleId="BodyTextIndent">
    <w:name w:val="Body Text Indent"/>
    <w:basedOn w:val="Normal"/>
    <w:link w:val="Style15"/>
    <w:pPr>
      <w:spacing w:before="0" w:after="120"/>
      <w:ind w:left="283"/>
    </w:pPr>
    <w:rPr>
      <w:sz w:val="28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6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next w:val="Normal"/>
    <w:link w:val="Style18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LibreOffice/7.6.6.3$Linux_X86_64 LibreOffice_project/60$Build-3</Application>
  <AppVersion>15.0000</AppVersion>
  <Pages>4</Pages>
  <Words>933</Words>
  <Characters>6880</Characters>
  <CharactersWithSpaces>8480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2023-12-19T15:22:00Z</dcterms:created>
  <dc:creator/>
  <dc:description/>
  <dc:language>ru-RU</dc:language>
  <cp:lastModifiedBy/>
  <cp:lastPrinted>2025-01-30T20:13:21Z</cp:lastPrinted>
  <dcterms:modified xsi:type="dcterms:W3CDTF">2025-01-30T20:13:45Z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