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color w:val="000000"/>
          <w:u w:val="none"/>
        </w:rPr>
      </w:pPr>
      <w:r>
        <w:rPr>
          <w:b w:val="1"/>
          <w:color w:val="000000"/>
          <w:u w:val="none"/>
        </w:rPr>
        <w:t>Выписка из протокола № 5</w:t>
      </w:r>
      <w:r>
        <w:rPr>
          <w:b w:val="1"/>
          <w:color w:val="000000"/>
          <w:u w:val="none"/>
        </w:rPr>
        <w:t>51</w:t>
      </w:r>
    </w:p>
    <w:p w14:paraId="04000000">
      <w:pPr>
        <w:spacing w:line="240" w:lineRule="exact"/>
        <w:ind/>
        <w:jc w:val="center"/>
        <w:rPr>
          <w:color w:val="000000"/>
          <w:u w:val="none"/>
        </w:rPr>
      </w:pPr>
      <w:r>
        <w:rPr>
          <w:color w:val="000000"/>
          <w:u w:val="none"/>
        </w:rPr>
        <w:t xml:space="preserve">заседания комиссии по проведению публичных торгов по продаже объекта незавершенного строительства по рассмотрению заявок </w:t>
      </w:r>
    </w:p>
    <w:p w14:paraId="05000000">
      <w:pPr>
        <w:spacing w:line="240" w:lineRule="exact"/>
        <w:ind/>
        <w:jc w:val="center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 xml:space="preserve">на участие в аукционе </w:t>
      </w:r>
    </w:p>
    <w:p w14:paraId="06000000">
      <w:pPr>
        <w:spacing w:line="240" w:lineRule="exact"/>
        <w:ind/>
        <w:jc w:val="center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 xml:space="preserve">(извещение № </w:t>
      </w:r>
      <w:r>
        <w:rPr>
          <w:rStyle w:val="Style_3_ch"/>
          <w:b w:val="0"/>
          <w:color w:val="000000"/>
          <w:u w:val="none"/>
        </w:rPr>
        <w:fldChar w:fldCharType="begin"/>
      </w:r>
      <w:r>
        <w:rPr>
          <w:rStyle w:val="Style_3_ch"/>
          <w:b w:val="0"/>
          <w:color w:val="000000"/>
          <w:u w:val="none"/>
        </w:rPr>
        <w:instrText>HYPERLINK "https://torgi.gov.ru/new/private/notice/view/661ffc52fa2e6d1df4f4db99"</w:instrText>
      </w:r>
      <w:r>
        <w:rPr>
          <w:rStyle w:val="Style_3_ch"/>
          <w:b w:val="0"/>
          <w:color w:val="000000"/>
          <w:u w:val="none"/>
        </w:rPr>
        <w:fldChar w:fldCharType="separate"/>
      </w:r>
      <w:r>
        <w:rPr>
          <w:rStyle w:val="Style_3_ch"/>
          <w:b w:val="0"/>
          <w:color w:val="000000"/>
          <w:u w:val="none"/>
        </w:rPr>
        <w:t>21000004960000000109</w:t>
      </w:r>
      <w:r>
        <w:rPr>
          <w:rStyle w:val="Style_3_ch"/>
          <w:b w:val="0"/>
          <w:color w:val="000000"/>
          <w:u w:val="none"/>
        </w:rPr>
        <w:fldChar w:fldCharType="end"/>
      </w:r>
      <w:r>
        <w:rPr>
          <w:b w:val="0"/>
          <w:color w:val="000000"/>
          <w:u w:val="none"/>
        </w:rPr>
        <w:t>)</w:t>
      </w:r>
    </w:p>
    <w:p w14:paraId="07000000">
      <w:pPr>
        <w:spacing w:line="240" w:lineRule="exact"/>
        <w:ind/>
        <w:jc w:val="center"/>
        <w:rPr>
          <w:color w:val="000000"/>
          <w:u w:val="none"/>
        </w:rPr>
      </w:pPr>
    </w:p>
    <w:p w14:paraId="08000000">
      <w:pPr>
        <w:spacing w:line="240" w:lineRule="exact"/>
        <w:ind/>
        <w:jc w:val="center"/>
      </w:pPr>
      <w:r>
        <w:rPr>
          <w:u w:val="none"/>
        </w:rPr>
        <w:t xml:space="preserve">г. Ставрополь                                                                               </w:t>
      </w:r>
      <w:r>
        <w:t xml:space="preserve">  </w:t>
      </w:r>
      <w:r>
        <w:t>27</w:t>
      </w:r>
      <w:r>
        <w:t>.</w:t>
      </w:r>
      <w:r>
        <w:t>05</w:t>
      </w:r>
      <w:r>
        <w:t>.202</w:t>
      </w:r>
      <w:r>
        <w:t>4</w:t>
      </w:r>
      <w:r>
        <w:t xml:space="preserve"> года</w:t>
      </w:r>
    </w:p>
    <w:p w14:paraId="09000000">
      <w:pPr>
        <w:tabs>
          <w:tab w:leader="none" w:pos="9354" w:val="left"/>
        </w:tabs>
        <w:spacing w:line="240" w:lineRule="exact"/>
        <w:ind/>
        <w:jc w:val="right"/>
      </w:pPr>
      <w:r>
        <w:t xml:space="preserve">12:00 ч. </w:t>
      </w:r>
    </w:p>
    <w:p w14:paraId="0A000000">
      <w:pPr>
        <w:tabs>
          <w:tab w:leader="none" w:pos="9354" w:val="left"/>
        </w:tabs>
        <w:spacing w:line="240" w:lineRule="exact"/>
        <w:ind/>
        <w:jc w:val="right"/>
      </w:pPr>
    </w:p>
    <w:p w14:paraId="0B000000">
      <w:pPr>
        <w:pStyle w:val="Style_4"/>
        <w:spacing w:line="300" w:lineRule="exact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публичных торгов по продаже объектов незавершенного строительства (далее - комиссия) на основании пункта 1 статьи 239.1 Гражданского кодекса Российской Федерации,  постановления Правительства Российской Федерации от 03 декабря 2014 г. № 1299 «О утверждении правил проведения публичных торгов по продаже объектов незавершенного строительства» (далее – Постановление, Правила), </w:t>
      </w:r>
      <w:r>
        <w:rPr>
          <w:sz w:val="28"/>
        </w:rPr>
        <w:t>решения Арбитражного</w:t>
      </w:r>
      <w:r>
        <w:rPr>
          <w:sz w:val="28"/>
        </w:rPr>
        <w:t>    </w:t>
      </w:r>
      <w:r>
        <w:rPr>
          <w:sz w:val="28"/>
        </w:rPr>
        <w:t> суда</w:t>
      </w:r>
      <w:r>
        <w:rPr>
          <w:sz w:val="28"/>
        </w:rPr>
        <w:t>    </w:t>
      </w:r>
      <w:r>
        <w:rPr>
          <w:sz w:val="28"/>
        </w:rPr>
        <w:t> Ставропольского</w:t>
      </w:r>
      <w:r>
        <w:rPr>
          <w:sz w:val="28"/>
        </w:rPr>
        <w:t>    </w:t>
      </w:r>
      <w:r>
        <w:rPr>
          <w:sz w:val="28"/>
        </w:rPr>
        <w:t xml:space="preserve"> края</w:t>
      </w:r>
      <w:r>
        <w:rPr>
          <w:sz w:val="28"/>
        </w:rPr>
        <w:t>   </w:t>
      </w:r>
      <w:r>
        <w:rPr>
          <w:sz w:val="28"/>
        </w:rPr>
        <w:t>от 18</w:t>
      </w:r>
      <w:r>
        <w:rPr>
          <w:sz w:val="28"/>
        </w:rPr>
        <w:t>     </w:t>
      </w:r>
      <w:r>
        <w:rPr>
          <w:sz w:val="28"/>
        </w:rPr>
        <w:t xml:space="preserve">октября 2021 года № А63-17584/2020 </w:t>
      </w:r>
      <w:r>
        <w:rPr>
          <w:sz w:val="28"/>
        </w:rPr>
        <w:t>провела процедуру рассмотрения заявок на участие в аукционе по продаже объекта незавершенного строительства, назначенного на 2</w:t>
      </w:r>
      <w:r>
        <w:rPr>
          <w:sz w:val="28"/>
        </w:rPr>
        <w:t>9</w:t>
      </w:r>
      <w:r>
        <w:rPr>
          <w:sz w:val="28"/>
        </w:rPr>
        <w:t xml:space="preserve"> мая 2024 года в 10 часов 00 минут на</w:t>
      </w:r>
      <w:r>
        <w:rPr>
          <w:color w:val="FF0000"/>
          <w:sz w:val="28"/>
        </w:rPr>
        <w:t xml:space="preserve"> </w:t>
      </w:r>
      <w:r>
        <w:rPr>
          <w:sz w:val="28"/>
        </w:rPr>
        <w:t>электронной торговой площадке «Единая электронная торговая площадка» («</w:t>
      </w:r>
      <w:r>
        <w:rPr>
          <w:sz w:val="28"/>
        </w:rPr>
        <w:t>Росэлторг</w:t>
      </w:r>
      <w:r>
        <w:rPr>
          <w:sz w:val="28"/>
        </w:rPr>
        <w:t xml:space="preserve">») по адресу: </w:t>
      </w:r>
      <w:r>
        <w:rPr>
          <w:color w:themeColor="text1" w:val="000000"/>
          <w:sz w:val="28"/>
          <w:u w:val="single"/>
        </w:rPr>
        <w:fldChar w:fldCharType="begin"/>
      </w:r>
      <w:r>
        <w:rPr>
          <w:color w:themeColor="text1" w:val="000000"/>
          <w:sz w:val="28"/>
          <w:u w:val="single"/>
        </w:rPr>
        <w:instrText>HYPERLINK "https://com.roseltorg.ru"</w:instrText>
      </w:r>
      <w:r>
        <w:rPr>
          <w:color w:themeColor="text1" w:val="000000"/>
          <w:sz w:val="28"/>
          <w:u w:val="single"/>
        </w:rPr>
        <w:fldChar w:fldCharType="separate"/>
      </w:r>
      <w:r>
        <w:rPr>
          <w:color w:themeColor="text1" w:val="000000"/>
          <w:sz w:val="28"/>
          <w:u w:val="single"/>
        </w:rPr>
        <w:t>https://com.roseltorg.ru</w:t>
      </w:r>
      <w:r>
        <w:rPr>
          <w:color w:themeColor="text1" w:val="000000"/>
          <w:sz w:val="28"/>
          <w:u w:val="single"/>
        </w:rPr>
        <w:fldChar w:fldCharType="end"/>
      </w:r>
      <w:r>
        <w:rPr>
          <w:sz w:val="28"/>
        </w:rPr>
        <w:t xml:space="preserve"> (далее  соответственно –  аукцион электронная торговая площадка).</w:t>
      </w:r>
    </w:p>
    <w:p w14:paraId="0C000000">
      <w:pPr>
        <w:pStyle w:val="Style_4"/>
        <w:spacing w:line="300" w:lineRule="exact"/>
        <w:ind w:firstLine="720" w:left="0"/>
        <w:jc w:val="both"/>
        <w:rPr>
          <w:sz w:val="28"/>
        </w:rPr>
      </w:pPr>
    </w:p>
    <w:p w14:paraId="0D000000">
      <w:pPr>
        <w:spacing w:line="300" w:lineRule="exact"/>
        <w:ind w:firstLine="709" w:left="0"/>
        <w:jc w:val="both"/>
      </w:pPr>
      <w:r>
        <w:rPr>
          <w:b w:val="1"/>
        </w:rPr>
        <w:tab/>
      </w:r>
      <w:r>
        <w:t>1.</w:t>
      </w:r>
      <w:r>
        <w:rPr>
          <w:b w:val="1"/>
        </w:rPr>
        <w:t xml:space="preserve"> </w:t>
      </w:r>
      <w:r>
        <w:t>Рассмотрение заявок на участие в аукционе проводилось комиссией                 по адресу: город Ставрополь, просп. Карла Маркса, 90, в следующем составе:</w:t>
      </w:r>
    </w:p>
    <w:p w14:paraId="0E000000">
      <w:pPr>
        <w:spacing w:line="300" w:lineRule="exact"/>
        <w:ind w:firstLine="709" w:left="0"/>
        <w:jc w:val="both"/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2552"/>
        <w:gridCol w:w="6804"/>
      </w:tblGrid>
      <w:tr>
        <w:trPr>
          <w:trHeight w:hRule="atLeast" w:val="1117"/>
        </w:trPr>
        <w:tc>
          <w:tcPr>
            <w:tcW w:type="dxa" w:w="25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-113"/>
            </w:pPr>
            <w:r>
              <w:t>Ивашов Вадим Юрьевич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-113" w:right="-57"/>
              <w:jc w:val="both"/>
            </w:pPr>
          </w:p>
          <w:p w14:paraId="11000000">
            <w:pPr>
              <w:ind w:firstLine="0" w:left="-113" w:right="-57"/>
              <w:jc w:val="both"/>
            </w:pPr>
            <w:r>
              <w:t>руководитель отдела аренды земельных участков комитета по управлению муниципальным имуществом города Ставрополя, председатель комиссии</w:t>
            </w:r>
          </w:p>
        </w:tc>
      </w:tr>
      <w:tr>
        <w:trPr>
          <w:trHeight w:hRule="atLeast" w:val="1425"/>
        </w:trPr>
        <w:tc>
          <w:tcPr>
            <w:tcW w:type="dxa" w:w="25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-113"/>
            </w:pPr>
            <w:r>
              <w:t>Холод Светлана Викторовна</w:t>
            </w:r>
          </w:p>
          <w:p w14:paraId="13000000"/>
          <w:p w14:paraId="14000000"/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 w:firstLine="0" w:left="-113" w:right="-57"/>
              <w:jc w:val="both"/>
            </w:pPr>
          </w:p>
          <w:p w14:paraId="16000000">
            <w:pPr>
              <w:ind w:firstLine="0" w:left="-113" w:right="-57"/>
              <w:jc w:val="both"/>
            </w:pPr>
            <w:r>
              <w:t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425"/>
        </w:trPr>
        <w:tc>
          <w:tcPr>
            <w:tcW w:type="dxa" w:w="25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-113"/>
            </w:pPr>
            <w:r>
              <w:t>Галда</w:t>
            </w:r>
            <w:r>
              <w:t xml:space="preserve"> Ольга Александровна 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0" w:left="-113" w:right="-57"/>
              <w:jc w:val="both"/>
            </w:pPr>
          </w:p>
          <w:p w14:paraId="19000000">
            <w:pPr>
              <w:ind w:firstLine="0" w:left="-113" w:right="-57"/>
              <w:jc w:val="both"/>
            </w:pPr>
          </w:p>
          <w:p w14:paraId="1A000000">
            <w:pPr>
              <w:ind w:firstLine="0" w:left="-113" w:right="-57"/>
              <w:jc w:val="both"/>
            </w:pPr>
            <w:r>
              <w:t xml:space="preserve">консультант отдела по управлению имуществом  муниципальных предприятий и учреждений комитета  по управлению муниципальным  имуществом  города Ставрополя, секретарь комиссии </w:t>
            </w:r>
          </w:p>
        </w:tc>
      </w:tr>
      <w:tr>
        <w:tc>
          <w:tcPr>
            <w:tcW w:type="dxa" w:w="2552"/>
            <w:tcMar>
              <w:left w:type="dxa" w:w="0"/>
              <w:right w:type="dxa" w:w="0"/>
            </w:tcMar>
          </w:tcPr>
          <w:p/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B000000">
            <w:pPr>
              <w:ind/>
              <w:jc w:val="both"/>
            </w:pPr>
          </w:p>
          <w:p w14:paraId="1C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273"/>
        </w:trPr>
        <w:tc>
          <w:tcPr>
            <w:tcW w:type="dxa" w:w="2552"/>
            <w:tcMar>
              <w:left w:type="dxa" w:w="0"/>
              <w:right w:type="dxa" w:w="0"/>
            </w:tcMar>
          </w:tcPr>
          <w:p w14:paraId="1D000000">
            <w:r>
              <w:t>Заикина</w:t>
            </w:r>
            <w:r>
              <w:t xml:space="preserve"> Татьяна Владимировна</w:t>
            </w:r>
          </w:p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E000000">
            <w:pPr>
              <w:ind/>
              <w:jc w:val="both"/>
            </w:pPr>
          </w:p>
          <w:p w14:paraId="1F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0" w:left="-113"/>
            </w:pPr>
            <w:r>
              <w:t>Кнотько</w:t>
            </w:r>
            <w:r>
              <w:t xml:space="preserve"> Елена Владимировна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0" w:left="-113"/>
              <w:jc w:val="both"/>
            </w:pPr>
          </w:p>
          <w:p w14:paraId="22000000">
            <w:pPr>
              <w:ind w:firstLine="0" w:left="-113"/>
              <w:jc w:val="both"/>
            </w:pPr>
            <w:r>
              <w:t>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3000000">
      <w:pPr>
        <w:keepNext w:val="1"/>
        <w:widowControl w:val="0"/>
        <w:spacing w:line="300" w:lineRule="exact"/>
        <w:ind w:firstLine="709" w:left="0"/>
        <w:jc w:val="both"/>
      </w:pPr>
    </w:p>
    <w:p w14:paraId="24000000">
      <w:pPr>
        <w:keepNext w:val="1"/>
        <w:widowControl w:val="0"/>
        <w:spacing w:line="300" w:lineRule="exact"/>
        <w:ind w:firstLine="709" w:left="0"/>
        <w:jc w:val="both"/>
      </w:pPr>
      <w:r>
        <w:t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публичных 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10.11.2023 № 812 «О внесении изменений в распоряжение  комитета по управлению муниципальным имуществом города Ставрополя                    от 14.08.2020 № 378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5000000">
      <w:pPr>
        <w:keepNext w:val="1"/>
        <w:widowControl w:val="0"/>
        <w:spacing w:line="300" w:lineRule="exact"/>
        <w:ind w:firstLine="709" w:left="0"/>
        <w:jc w:val="both"/>
      </w:pPr>
      <w:r>
        <w:t xml:space="preserve">Всего на заседании присутствовало </w:t>
      </w:r>
      <w:r>
        <w:t>5</w:t>
      </w:r>
      <w:r>
        <w:t xml:space="preserve"> членов комиссии из </w:t>
      </w:r>
      <w:r>
        <w:t>6</w:t>
      </w:r>
      <w:r>
        <w:t xml:space="preserve">, что составило </w:t>
      </w:r>
      <w:r>
        <w:t>83,33</w:t>
      </w:r>
      <w:r>
        <w:t xml:space="preserve"> процентов от общего количества членов комиссии. Кворум имеется, заседание правомочно. </w:t>
      </w:r>
    </w:p>
    <w:p w14:paraId="26000000">
      <w:pPr>
        <w:ind w:firstLine="649" w:left="0" w:right="60"/>
        <w:jc w:val="both"/>
      </w:pPr>
    </w:p>
    <w:p w14:paraId="27000000">
      <w:pPr>
        <w:ind w:firstLine="649" w:left="0" w:right="60"/>
        <w:jc w:val="both"/>
      </w:pPr>
      <w:r>
        <w:t>2. </w:t>
      </w:r>
      <w:r>
        <w:t xml:space="preserve">Извещение о проведении аукциона было размещено </w:t>
      </w:r>
      <w:r>
        <w:t>24</w:t>
      </w:r>
      <w:r>
        <w:t xml:space="preserve">.04.2024 на официальном сайте Российской Федерации для размещения информации о проведении торгов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"http://torgi/gov.ru/"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http://torgi/gov.ru</w:t>
      </w:r>
      <w:r>
        <w:rPr>
          <w:rStyle w:val="Style_3_ch"/>
        </w:rPr>
        <w:fldChar w:fldCharType="end"/>
      </w:r>
      <w:r>
        <w:t xml:space="preserve"> за № 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"https://torgi.gov.ru/new/private/notice/view/661ffc52fa2e6d1df4f4db99"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21000004960000000109</w:t>
      </w:r>
      <w:r>
        <w:rPr>
          <w:rStyle w:val="Style_3_ch"/>
          <w:color w:val="000000"/>
        </w:rPr>
        <w:fldChar w:fldCharType="end"/>
      </w:r>
      <w:r>
        <w:t xml:space="preserve">, на сайте администрации города Ставрополя </w:t>
      </w:r>
      <w:r>
        <w:t>ставрополь.рф</w:t>
      </w:r>
      <w:r>
        <w:t>,</w:t>
      </w:r>
      <w:r>
        <w:t xml:space="preserve"> </w:t>
      </w:r>
      <w:r>
        <w:t xml:space="preserve">а   также   опубликовано в газете «Вечерний Ставрополь» от </w:t>
      </w:r>
      <w:r>
        <w:t>20.05.2024</w:t>
      </w:r>
      <w:r>
        <w:t xml:space="preserve"> № </w:t>
      </w:r>
      <w:r>
        <w:t>58 (7762)</w:t>
      </w:r>
      <w:r>
        <w:t xml:space="preserve">. </w:t>
      </w:r>
    </w:p>
    <w:p w14:paraId="28000000">
      <w:pPr>
        <w:ind w:firstLine="649" w:left="0" w:right="60"/>
        <w:jc w:val="both"/>
      </w:pPr>
      <w:r>
        <w:t xml:space="preserve">Заявки с прилагаемыми к ним документами принимались с 09 час. 00 мин. </w:t>
      </w:r>
      <w:r>
        <w:t>25</w:t>
      </w:r>
      <w:r>
        <w:t xml:space="preserve"> апреля 2024 года до 18 час 00 мин</w:t>
      </w:r>
      <w:r>
        <w:t xml:space="preserve"> </w:t>
      </w:r>
      <w:r>
        <w:t>24</w:t>
      </w:r>
      <w:r>
        <w:t xml:space="preserve"> мая 2024 года круглосуточно на электронной торговой площадке: «Единая электронная торговая площадка» («</w:t>
      </w:r>
      <w:r>
        <w:t>Росэльторг</w:t>
      </w:r>
      <w:r>
        <w:t xml:space="preserve">») в по адресу: </w:t>
      </w:r>
      <w:r>
        <w:rPr>
          <w:u w:val="single"/>
        </w:rPr>
        <w:fldChar w:fldCharType="begin"/>
      </w:r>
      <w:r>
        <w:rPr>
          <w:u w:val="single"/>
        </w:rPr>
        <w:instrText>HYPERLINK "https://com.roseltorg.ru"</w:instrText>
      </w:r>
      <w:r>
        <w:rPr>
          <w:u w:val="single"/>
        </w:rPr>
        <w:fldChar w:fldCharType="separate"/>
      </w:r>
      <w:r>
        <w:rPr>
          <w:u w:val="single"/>
        </w:rPr>
        <w:t>https://com.roseltorg.ru.</w:t>
      </w:r>
      <w:r>
        <w:rPr>
          <w:u w:val="single"/>
        </w:rPr>
        <w:fldChar w:fldCharType="end"/>
      </w:r>
      <w:r>
        <w:t xml:space="preserve"> </w:t>
      </w:r>
    </w:p>
    <w:p w14:paraId="29000000">
      <w:pPr>
        <w:ind w:firstLine="708" w:left="0"/>
        <w:jc w:val="both"/>
      </w:pPr>
    </w:p>
    <w:p w14:paraId="2A000000">
      <w:pPr>
        <w:ind w:firstLine="708" w:left="0"/>
        <w:jc w:val="both"/>
      </w:pPr>
      <w:r>
        <w:t xml:space="preserve">Предметом аукциона является (Лот № 1): </w:t>
      </w:r>
    </w:p>
    <w:p w14:paraId="2B000000">
      <w:pPr>
        <w:ind w:firstLine="708" w:left="0"/>
        <w:jc w:val="both"/>
      </w:pPr>
      <w:r>
        <w:t>объект незавершенного строительства с кадастровым номером 26:12:010201:216, площ</w:t>
      </w:r>
      <w:r>
        <w:t xml:space="preserve">адью застройки 579,1 </w:t>
      </w:r>
      <w:r>
        <w:t>кв.м</w:t>
      </w:r>
      <w:r>
        <w:t>, сте</w:t>
      </w:r>
      <w:r>
        <w:t>пенью готовности 12 %, расположенный по адресу: Ставропольский край, г. Ставрополь, улица 4-я Промышленная, дом 32</w:t>
      </w:r>
      <w:r>
        <w:t xml:space="preserve"> </w:t>
      </w:r>
      <w:r>
        <w:t>(далее – объект незавершенного строительства).</w:t>
      </w:r>
    </w:p>
    <w:p w14:paraId="2C000000">
      <w:pPr>
        <w:ind w:firstLine="708" w:left="0"/>
        <w:jc w:val="both"/>
      </w:pPr>
      <w:r>
        <w:t xml:space="preserve">Объект незавершенного строительства принадлежит в равных долях на праве общей долевой собственности индивидуальному предпринимателю Абрамяну Гору </w:t>
      </w:r>
      <w:r>
        <w:t>Араратовичу</w:t>
      </w:r>
      <w:r>
        <w:t>, о чем в Едином государственном реестре недвижимости (далее</w:t>
      </w:r>
      <w:r>
        <w:t xml:space="preserve"> </w:t>
      </w:r>
      <w:r>
        <w:t>– ЕГРН) имеется запись № 26:12:010201:216-26/001/2017-3 от 29.11.2017 и индивидуальному предпринимателю Воронину</w:t>
      </w:r>
      <w:r>
        <w:t xml:space="preserve"> </w:t>
      </w:r>
      <w:r>
        <w:t>Евгению Александровичу, о чем в ЕГРН имеется запись № 26:12:010201:216-26/001/2017-2.</w:t>
      </w:r>
    </w:p>
    <w:p w14:paraId="2D000000">
      <w:pPr>
        <w:ind w:firstLine="708" w:left="0"/>
        <w:jc w:val="both"/>
      </w:pPr>
      <w:r>
        <w:t>Ограничение прав и обременение объекта незавершенного строительства:</w:t>
      </w:r>
    </w:p>
    <w:p w14:paraId="2E000000">
      <w:pPr>
        <w:ind w:firstLine="708" w:left="0"/>
        <w:jc w:val="both"/>
      </w:pPr>
      <w:r>
        <w:t>- запрещение регистрации от 09.12.2020 № 26:12:010201:216-26/109/2020-17 на основан</w:t>
      </w:r>
      <w:r>
        <w:t>ии определения Арбитражно</w:t>
      </w:r>
      <w:r>
        <w:t>го суда Ставропольского края от 23.11.2020 № А63-17584/2020;</w:t>
      </w:r>
    </w:p>
    <w:p w14:paraId="2F000000">
      <w:pPr>
        <w:ind w:firstLine="708" w:left="0"/>
        <w:jc w:val="both"/>
      </w:pPr>
      <w:r>
        <w:t>- запрещение регистрации от 22.03.2021 № 26:12:010201:216-26/471/2021-23 на основании требования от 15.02.2021</w:t>
      </w:r>
      <w:r>
        <w:t xml:space="preserve"> </w:t>
      </w:r>
      <w:r>
        <w:t>№ 35594/21/26039-ИП Промышленного районного отдела судебных приставов г. Ставрополя.</w:t>
      </w:r>
    </w:p>
    <w:p w14:paraId="30000000">
      <w:pPr>
        <w:ind w:firstLine="708" w:left="0"/>
        <w:jc w:val="both"/>
      </w:pPr>
      <w:r>
        <w:t>Начальная цена объекта незавершенного строительства:</w:t>
      </w:r>
      <w:r>
        <w:rPr>
          <w:b w:val="1"/>
        </w:rPr>
        <w:t xml:space="preserve"> </w:t>
      </w:r>
      <w:r>
        <w:t>272 931 (Двести семьдесят две тысячи девятьсот тридцать один) рубль 00 копеек.</w:t>
      </w:r>
    </w:p>
    <w:p w14:paraId="31000000">
      <w:pPr>
        <w:ind w:firstLine="708" w:left="0"/>
        <w:jc w:val="both"/>
      </w:pPr>
      <w:r>
        <w:t>Начальная цена объекта незавершенного строительства установлена на основании экспертного заключения</w:t>
      </w:r>
      <w:r>
        <w:t xml:space="preserve"> </w:t>
      </w:r>
      <w:r>
        <w:t xml:space="preserve">№ 106/2021-Э от </w:t>
      </w:r>
      <w:r>
        <w:t>от</w:t>
      </w:r>
      <w:r>
        <w:t xml:space="preserve"> 28.07.2021,                         ООО «</w:t>
      </w:r>
      <w:r>
        <w:t>ЭкспертПро</w:t>
      </w:r>
      <w:r>
        <w:t>», выполненного в рамках судебного дела А63-17584/2020.</w:t>
      </w:r>
    </w:p>
    <w:p w14:paraId="32000000">
      <w:pPr>
        <w:ind w:firstLine="708" w:left="0"/>
        <w:jc w:val="both"/>
      </w:pPr>
      <w:r>
        <w:t xml:space="preserve">Величина повышения начальной цены </w:t>
      </w:r>
      <w:r>
        <w:t>«</w:t>
      </w:r>
      <w:r>
        <w:t>Шаг аукциона» (1 % от начальной цены предмета аукциона):</w:t>
      </w:r>
      <w:r>
        <w:rPr>
          <w:b w:val="1"/>
        </w:rPr>
        <w:t xml:space="preserve"> </w:t>
      </w:r>
      <w:r>
        <w:t>2 729,31 (Две тысячи семьсот двадцать девять) рублей 31 копейка.</w:t>
      </w:r>
    </w:p>
    <w:p w14:paraId="33000000">
      <w:pPr>
        <w:ind w:firstLine="708" w:left="0"/>
        <w:jc w:val="both"/>
      </w:pPr>
      <w:r>
        <w:t xml:space="preserve">Размер задатка (90 % от начальной цены предмета аукциона): </w:t>
      </w:r>
      <w:r>
        <w:t>245 637,90 (Двести сорок пять тысяч шестьсот</w:t>
      </w:r>
      <w:r>
        <w:t xml:space="preserve"> </w:t>
      </w:r>
      <w:r>
        <w:t>тридцать семь) рублей 90 копеек.</w:t>
      </w:r>
    </w:p>
    <w:p w14:paraId="34000000">
      <w:pPr>
        <w:ind w:firstLine="708" w:left="0"/>
        <w:jc w:val="both"/>
      </w:pPr>
      <w:r>
        <w:t xml:space="preserve">На окончание срока подачи заявок на участие в аукционе, указанного                 в извещении о проведении аукциона, поступило </w:t>
      </w:r>
      <w:r>
        <w:t>7</w:t>
      </w:r>
      <w:r>
        <w:t xml:space="preserve"> заяв</w:t>
      </w:r>
      <w:r>
        <w:t>ок</w:t>
      </w:r>
      <w:r>
        <w:t>:</w:t>
      </w:r>
      <w:r>
        <w:t xml:space="preserve"> </w:t>
      </w:r>
    </w:p>
    <w:p w14:paraId="35000000">
      <w:pPr>
        <w:ind w:firstLine="708" w:left="0"/>
        <w:jc w:val="both"/>
      </w:pPr>
    </w:p>
    <w:p w14:paraId="36000000">
      <w:pPr>
        <w:ind w:firstLine="708" w:left="0"/>
        <w:jc w:val="both"/>
      </w:pPr>
      <w:r>
        <w:t>................................................................</w:t>
      </w:r>
    </w:p>
    <w:p w14:paraId="37000000">
      <w:pPr>
        <w:ind w:firstLine="709" w:left="0"/>
        <w:jc w:val="both"/>
      </w:pPr>
      <w:r>
        <w:t xml:space="preserve">5. По итогам рассмотрения поступивших заявок, комиссия единогласно приняла решение отказать в допуске к участию в аукционе следующим претендентам: </w:t>
      </w:r>
    </w:p>
    <w:p w14:paraId="38000000">
      <w:pPr>
        <w:ind w:firstLine="709" w:left="0"/>
        <w:jc w:val="both"/>
      </w:pPr>
    </w:p>
    <w:tbl>
      <w:tblPr>
        <w:tblStyle w:val="Style_5"/>
        <w:tblW w:type="auto" w:w="0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463"/>
        <w:gridCol w:w="3375"/>
        <w:gridCol w:w="4236"/>
      </w:tblGrid>
      <w:tr>
        <w:trPr>
          <w:trHeight w:hRule="atLeast" w:val="273"/>
        </w:trPr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регистрации</w:t>
            </w:r>
          </w:p>
        </w:tc>
        <w:tc>
          <w:tcPr>
            <w:tcW w:type="dxa" w:w="3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претендентах</w:t>
            </w:r>
          </w:p>
        </w:tc>
        <w:tc>
          <w:tcPr>
            <w:tcW w:type="dxa" w:w="4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right="-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отказа </w:t>
            </w:r>
          </w:p>
        </w:tc>
      </w:tr>
      <w:tr>
        <w:trPr>
          <w:trHeight w:hRule="atLeast" w:val="5798"/>
        </w:trPr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C000000">
            <w:pPr>
              <w:ind/>
              <w:jc w:val="center"/>
            </w:pPr>
            <w:r>
              <w:t>1</w:t>
            </w:r>
          </w:p>
        </w:tc>
        <w:tc>
          <w:tcPr>
            <w:tcW w:type="dxa" w:w="3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Специализированный застройщик «</w:t>
            </w:r>
            <w:r>
              <w:rPr>
                <w:sz w:val="24"/>
              </w:rPr>
              <w:t>СтройСити</w:t>
            </w:r>
            <w:r>
              <w:rPr>
                <w:sz w:val="24"/>
              </w:rPr>
              <w:t>»</w:t>
            </w:r>
          </w:p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ОГРН: 1202600008380, 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ИНН: 2635246057, </w:t>
            </w:r>
          </w:p>
          <w:p w14:paraId="40000000">
            <w:pPr>
              <w:rPr>
                <w:sz w:val="24"/>
              </w:rPr>
            </w:pPr>
            <w:r>
              <w:rPr>
                <w:sz w:val="24"/>
              </w:rPr>
              <w:t xml:space="preserve">355042, </w:t>
            </w:r>
            <w:r>
              <w:rPr>
                <w:sz w:val="24"/>
              </w:rPr>
              <w:t xml:space="preserve">г. Ставрополь, </w:t>
            </w:r>
          </w:p>
          <w:p w14:paraId="41000000">
            <w:pPr>
              <w:rPr>
                <w:sz w:val="24"/>
              </w:rPr>
            </w:pPr>
            <w:r>
              <w:rPr>
                <w:sz w:val="24"/>
              </w:rPr>
              <w:t>ул. 50 Лет ВЛКСМ, 43б, оф.11</w:t>
            </w:r>
          </w:p>
        </w:tc>
        <w:tc>
          <w:tcPr>
            <w:tcW w:type="dxa" w:w="4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>На основании подпункта «а» пункта 13 Правил (заявитель не представил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 xml:space="preserve"> необходимые для участия в аукционе документы).</w:t>
            </w:r>
          </w:p>
          <w:p w14:paraId="43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нарушение требований подпункта «г» пункта 3 раздела </w:t>
            </w:r>
            <w:r>
              <w:rPr>
                <w:rFonts w:ascii="Times New Roman" w:hAnsi="Times New Roman"/>
                <w:b w:val="0"/>
                <w:sz w:val="24"/>
              </w:rPr>
              <w:t>V И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звещения и подпункта «г» </w:t>
            </w:r>
            <w:r>
              <w:rPr>
                <w:rFonts w:ascii="Times New Roman" w:hAnsi="Times New Roman"/>
                <w:b w:val="0"/>
                <w:sz w:val="24"/>
              </w:rPr>
              <w:t>пункта 10 Правил заявителем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не </w:t>
            </w:r>
            <w:r>
              <w:rPr>
                <w:rFonts w:ascii="Times New Roman" w:hAnsi="Times New Roman"/>
                <w:sz w:val="24"/>
              </w:rPr>
              <w:t xml:space="preserve">представлен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доверенности). </w:t>
            </w:r>
            <w:r>
              <w:rPr>
                <w:rFonts w:ascii="Times New Roman" w:hAnsi="Times New Roman"/>
                <w:b w:val="0"/>
                <w:sz w:val="24"/>
              </w:rPr>
              <w:t>Представлены  документы на директора</w:t>
            </w:r>
          </w:p>
          <w:p w14:paraId="44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ООО «Прима» вместо директора</w:t>
            </w:r>
          </w:p>
          <w:p w14:paraId="45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ООО специальный застройщик «СтройСити».</w:t>
            </w:r>
          </w:p>
        </w:tc>
      </w:tr>
      <w:tr>
        <w:trPr>
          <w:trHeight w:hRule="atLeast" w:val="576"/>
        </w:trPr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6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Ржевская Наталья Борисовна </w:t>
            </w:r>
          </w:p>
        </w:tc>
        <w:tc>
          <w:tcPr>
            <w:tcW w:type="dxa" w:w="4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>На основании подпункта «а» пункта 13 Правил (заявитель не представил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 xml:space="preserve"> необходимые для участия в аукционе документы).</w:t>
            </w:r>
          </w:p>
          <w:p w14:paraId="49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 нарушение требований подпункта «б» пункта 3 раздела </w:t>
            </w:r>
            <w:r>
              <w:rPr>
                <w:rFonts w:ascii="Times New Roman" w:hAnsi="Times New Roman"/>
                <w:b w:val="0"/>
                <w:sz w:val="24"/>
              </w:rPr>
              <w:t>V И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звещения и подпункта «б» </w:t>
            </w:r>
            <w:r>
              <w:rPr>
                <w:rFonts w:ascii="Times New Roman" w:hAnsi="Times New Roman"/>
                <w:b w:val="0"/>
                <w:sz w:val="24"/>
              </w:rPr>
              <w:t>пункта 10 Правил заявителем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не представлены </w:t>
            </w:r>
            <w:r>
              <w:rPr>
                <w:rFonts w:ascii="Times New Roman" w:hAnsi="Times New Roman"/>
                <w:b w:val="0"/>
                <w:sz w:val="24"/>
              </w:rPr>
              <w:t>копии документов, удостоверяющих личность заявителя в полном объеме.</w:t>
            </w:r>
          </w:p>
          <w:p w14:paraId="4A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 основании подпункта «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>в» пункта 10 Правил (подача заявки лицом, не уполномоченным на осуществление таких действий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). </w:t>
            </w:r>
          </w:p>
          <w:p w14:paraId="4B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Агентский договором № 2 </w:t>
            </w:r>
          </w:p>
          <w:p w14:paraId="4C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от 20.05.2024 не предусматривает право агента подписывать договор купли-продажи объекта незавершенного строительства, заключаемый по итогам торгов.</w:t>
            </w:r>
          </w:p>
        </w:tc>
      </w:tr>
      <w:tr>
        <w:trPr>
          <w:trHeight w:hRule="atLeast" w:val="576"/>
        </w:trPr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D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Серобабин</w:t>
            </w:r>
            <w:r>
              <w:rPr>
                <w:rFonts w:ascii="Times New Roman" w:hAnsi="Times New Roman"/>
                <w:sz w:val="24"/>
              </w:rPr>
              <w:t xml:space="preserve"> Дени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Олегович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 лице представителя </w:t>
            </w:r>
            <w:r>
              <w:rPr>
                <w:rFonts w:ascii="Times New Roman" w:hAnsi="Times New Roman"/>
                <w:sz w:val="24"/>
              </w:rPr>
              <w:t>- общества с ограниченной ответственностью «</w:t>
            </w:r>
            <w:r>
              <w:rPr>
                <w:rFonts w:ascii="Times New Roman" w:hAnsi="Times New Roman"/>
                <w:sz w:val="24"/>
              </w:rPr>
              <w:t>Бидэксперт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F000000">
            <w:pP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 основании подпункта «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>в» пункта 10 Правил (подача заявки лицом, не уполномоченным на осуществление таких действий</w:t>
            </w:r>
            <w:r>
              <w:rPr>
                <w:rFonts w:ascii="Times New Roman" w:hAnsi="Times New Roman"/>
                <w:b w:val="0"/>
                <w:sz w:val="24"/>
              </w:rPr>
              <w:t>).</w:t>
            </w:r>
          </w:p>
          <w:p w14:paraId="50000000">
            <w:pP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В нарушение требований подпункта «г» пункта 3 раздела </w:t>
            </w:r>
            <w:r>
              <w:rPr>
                <w:rFonts w:ascii="Times New Roman" w:hAnsi="Times New Roman"/>
                <w:b w:val="0"/>
                <w:sz w:val="24"/>
              </w:rPr>
              <w:t>V И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звещения и подпункта «г» </w:t>
            </w:r>
            <w:r>
              <w:rPr>
                <w:rFonts w:ascii="Times New Roman" w:hAnsi="Times New Roman"/>
                <w:b w:val="0"/>
                <w:sz w:val="24"/>
              </w:rPr>
              <w:t>пункта 10 Правил  у лица, подписавшего заявку  отсутствуют полномочия действовать в  порядке  передоверия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>.</w:t>
            </w:r>
          </w:p>
        </w:tc>
      </w:tr>
    </w:tbl>
    <w:p w14:paraId="51000000">
      <w:pPr>
        <w:pStyle w:val="Style_6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Комиссия: </w:t>
      </w:r>
    </w:p>
    <w:p w14:paraId="52000000"/>
    <w:p w14:paraId="53000000">
      <w:r>
        <w:t xml:space="preserve">В.Ю. </w:t>
      </w:r>
      <w:r>
        <w:t>Ивашов _</w:t>
      </w:r>
      <w:r>
        <w:t xml:space="preserve">_________________        Т. В. </w:t>
      </w:r>
      <w:r>
        <w:t>Заикина</w:t>
      </w:r>
      <w:r>
        <w:t xml:space="preserve"> ____________________</w:t>
      </w:r>
    </w:p>
    <w:p w14:paraId="54000000">
      <w:pPr>
        <w:pStyle w:val="Style_6"/>
        <w:widowControl w:val="0"/>
        <w:ind/>
        <w:jc w:val="both"/>
        <w:rPr>
          <w:sz w:val="28"/>
        </w:rPr>
      </w:pPr>
    </w:p>
    <w:p w14:paraId="55000000">
      <w:pPr>
        <w:pStyle w:val="Style_6"/>
        <w:widowControl w:val="0"/>
        <w:ind/>
        <w:jc w:val="both"/>
        <w:rPr>
          <w:sz w:val="28"/>
        </w:rPr>
      </w:pPr>
      <w:r>
        <w:rPr>
          <w:sz w:val="28"/>
        </w:rPr>
        <w:t xml:space="preserve">С.В. Холод ____________________         </w:t>
      </w:r>
      <w:r>
        <w:rPr>
          <w:sz w:val="28"/>
        </w:rPr>
        <w:t xml:space="preserve">Е.В. </w:t>
      </w:r>
      <w:r>
        <w:rPr>
          <w:sz w:val="28"/>
        </w:rPr>
        <w:t>Кнотько</w:t>
      </w:r>
      <w:r>
        <w:rPr>
          <w:sz w:val="28"/>
        </w:rPr>
        <w:t xml:space="preserve"> ____________________</w:t>
      </w:r>
    </w:p>
    <w:p w14:paraId="56000000">
      <w:pPr>
        <w:pStyle w:val="Style_6"/>
        <w:widowControl w:val="0"/>
        <w:ind/>
        <w:jc w:val="both"/>
        <w:rPr>
          <w:sz w:val="28"/>
        </w:rPr>
      </w:pPr>
    </w:p>
    <w:p w14:paraId="57000000">
      <w:pPr>
        <w:pStyle w:val="Style_6"/>
        <w:widowControl w:val="0"/>
        <w:ind/>
        <w:jc w:val="both"/>
        <w:rPr>
          <w:sz w:val="28"/>
        </w:rPr>
      </w:pPr>
      <w:r>
        <w:rPr>
          <w:sz w:val="28"/>
        </w:rPr>
        <w:t xml:space="preserve">О.А. Галда  ____________________    </w:t>
      </w:r>
    </w:p>
    <w:sectPr>
      <w:headerReference r:id="rId1" w:type="default"/>
      <w:pgSz w:h="16838" w:orient="portrait" w:w="11906"/>
      <w:pgMar w:bottom="1247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No Spacing"/>
    <w:link w:val="Style_8_ch"/>
    <w:rPr>
      <w:rFonts w:ascii="Calibri" w:hAnsi="Calibri"/>
      <w:sz w:val="22"/>
    </w:rPr>
  </w:style>
  <w:style w:styleId="Style_8_ch" w:type="character">
    <w:name w:val="No Spacing"/>
    <w:link w:val="Style_8"/>
    <w:rPr>
      <w:rFonts w:ascii="Calibri" w:hAnsi="Calibri"/>
      <w:sz w:val="22"/>
    </w:rPr>
  </w:style>
  <w:style w:styleId="Style_9" w:type="paragraph">
    <w:name w:val="Заголовок 6 Знак"/>
    <w:basedOn w:val="Style_10"/>
    <w:link w:val="Style_9_ch"/>
    <w:rPr>
      <w:b w:val="1"/>
      <w:sz w:val="24"/>
    </w:rPr>
  </w:style>
  <w:style w:styleId="Style_9_ch" w:type="character">
    <w:name w:val="Заголовок 6 Знак"/>
    <w:basedOn w:val="Style_10_ch"/>
    <w:link w:val="Style_9"/>
    <w:rPr>
      <w:b w:val="1"/>
      <w:sz w:val="24"/>
    </w:rPr>
  </w:style>
  <w:style w:styleId="Style_11" w:type="paragraph">
    <w:name w:val="eop"/>
    <w:link w:val="Style_11_ch"/>
  </w:style>
  <w:style w:styleId="Style_11_ch" w:type="character">
    <w:name w:val="eop"/>
    <w:link w:val="Style_11"/>
  </w:style>
  <w:style w:styleId="Style_12" w:type="paragraph">
    <w:name w:val="toc 2"/>
    <w:next w:val="Style_7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7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toc 6"/>
    <w:next w:val="Style_7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563C1"/>
      <w:u w:val="single"/>
    </w:rPr>
  </w:style>
  <w:style w:styleId="Style_3_ch" w:type="character">
    <w:name w:val="Гиперссылка1"/>
    <w:link w:val="Style_3"/>
    <w:rPr>
      <w:color w:val="0563C1"/>
      <w:u w:val="single"/>
    </w:rPr>
  </w:style>
  <w:style w:styleId="Style_16" w:type="paragraph">
    <w:name w:val="toc 7"/>
    <w:next w:val="Style_7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outlineLvl w:val="2"/>
    </w:pPr>
    <w:rPr>
      <w:b w:val="1"/>
      <w:sz w:val="24"/>
    </w:rPr>
  </w:style>
  <w:style w:styleId="Style_18_ch" w:type="character">
    <w:name w:val="heading 3"/>
    <w:basedOn w:val="Style_7_ch"/>
    <w:link w:val="Style_18"/>
    <w:rPr>
      <w:b w:val="1"/>
      <w:sz w:val="24"/>
    </w:rPr>
  </w:style>
  <w:style w:styleId="Style_19" w:type="paragraph">
    <w:name w:val="Body Text Indent 2"/>
    <w:basedOn w:val="Style_7"/>
    <w:link w:val="Style_19_ch"/>
    <w:pPr>
      <w:ind w:hanging="5040" w:left="5040"/>
    </w:pPr>
    <w:rPr>
      <w:sz w:val="18"/>
    </w:rPr>
  </w:style>
  <w:style w:styleId="Style_19_ch" w:type="character">
    <w:name w:val="Body Text Indent 2"/>
    <w:basedOn w:val="Style_7_ch"/>
    <w:link w:val="Style_19"/>
    <w:rPr>
      <w:sz w:val="18"/>
    </w:rPr>
  </w:style>
  <w:style w:styleId="Style_20" w:type="paragraph">
    <w:name w:val="Содержимое таблицы"/>
    <w:basedOn w:val="Style_7"/>
    <w:link w:val="Style_20_ch"/>
    <w:rPr>
      <w:sz w:val="24"/>
    </w:rPr>
  </w:style>
  <w:style w:styleId="Style_20_ch" w:type="character">
    <w:name w:val="Содержимое таблицы"/>
    <w:basedOn w:val="Style_7_ch"/>
    <w:link w:val="Style_20"/>
    <w:rPr>
      <w:sz w:val="24"/>
    </w:rPr>
  </w:style>
  <w:style w:styleId="Style_21" w:type="paragraph">
    <w:name w:val="ConsPlusNormal"/>
    <w:link w:val="Style_21_ch"/>
    <w:rPr>
      <w:sz w:val="28"/>
    </w:rPr>
  </w:style>
  <w:style w:styleId="Style_21_ch" w:type="character">
    <w:name w:val="ConsPlusNormal"/>
    <w:link w:val="Style_21"/>
    <w:rPr>
      <w:sz w:val="28"/>
    </w:rPr>
  </w:style>
  <w:style w:styleId="Style_22" w:type="paragraph">
    <w:name w:val="toc 3"/>
    <w:next w:val="Style_7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List Paragraph"/>
    <w:basedOn w:val="Style_7"/>
    <w:link w:val="Style_23_ch"/>
    <w:pPr>
      <w:ind w:firstLine="0" w:left="708"/>
    </w:pPr>
  </w:style>
  <w:style w:styleId="Style_23_ch" w:type="character">
    <w:name w:val="List Paragraph"/>
    <w:basedOn w:val="Style_7_ch"/>
    <w:link w:val="Style_23"/>
  </w:style>
  <w:style w:styleId="Style_24" w:type="paragraph">
    <w:name w:val="Body Text 2"/>
    <w:basedOn w:val="Style_7"/>
    <w:link w:val="Style_24_ch"/>
    <w:rPr>
      <w:b w:val="1"/>
      <w:sz w:val="24"/>
    </w:rPr>
  </w:style>
  <w:style w:styleId="Style_24_ch" w:type="character">
    <w:name w:val="Body Text 2"/>
    <w:basedOn w:val="Style_7_ch"/>
    <w:link w:val="Style_24"/>
    <w:rPr>
      <w:b w:val="1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26" w:type="paragraph">
    <w:name w:val="apple-converted-space"/>
    <w:basedOn w:val="Style_25"/>
    <w:link w:val="Style_26_ch"/>
  </w:style>
  <w:style w:styleId="Style_26_ch" w:type="character">
    <w:name w:val="apple-converted-space"/>
    <w:basedOn w:val="Style_25_ch"/>
    <w:link w:val="Style_26"/>
  </w:style>
  <w:style w:styleId="Style_4" w:type="paragraph">
    <w:name w:val="Body Text"/>
    <w:basedOn w:val="Style_7"/>
    <w:link w:val="Style_4_ch"/>
    <w:rPr>
      <w:sz w:val="24"/>
    </w:rPr>
  </w:style>
  <w:style w:styleId="Style_4_ch" w:type="character">
    <w:name w:val="Body Text"/>
    <w:basedOn w:val="Style_7_ch"/>
    <w:link w:val="Style_4"/>
    <w:rPr>
      <w:sz w:val="24"/>
    </w:rPr>
  </w:style>
  <w:style w:styleId="Style_27" w:type="paragraph">
    <w:name w:val="spellingerror"/>
    <w:link w:val="Style_27_ch"/>
  </w:style>
  <w:style w:styleId="Style_27_ch" w:type="character">
    <w:name w:val="spellingerror"/>
    <w:link w:val="Style_27"/>
  </w:style>
  <w:style w:styleId="Style_28" w:type="paragraph">
    <w:name w:val="heading 5"/>
    <w:basedOn w:val="Style_7"/>
    <w:next w:val="Style_7"/>
    <w:link w:val="Style_28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8_ch" w:type="character">
    <w:name w:val="heading 5"/>
    <w:basedOn w:val="Style_7_ch"/>
    <w:link w:val="Style_28"/>
    <w:rPr>
      <w:b w:val="1"/>
      <w:sz w:val="24"/>
    </w:rPr>
  </w:style>
  <w:style w:styleId="Style_29" w:type="paragraph">
    <w:name w:val="normaltextrun"/>
    <w:link w:val="Style_29_ch"/>
  </w:style>
  <w:style w:styleId="Style_29_ch" w:type="character">
    <w:name w:val="normaltextrun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1"/>
    <w:basedOn w:val="Style_7"/>
    <w:next w:val="Style_7"/>
    <w:link w:val="Style_31_ch"/>
    <w:uiPriority w:val="9"/>
    <w:qFormat/>
    <w:pPr>
      <w:keepNext w:val="1"/>
      <w:ind/>
      <w:outlineLvl w:val="0"/>
    </w:pPr>
    <w:rPr>
      <w:i w:val="1"/>
      <w:sz w:val="24"/>
    </w:rPr>
  </w:style>
  <w:style w:styleId="Style_31_ch" w:type="character">
    <w:name w:val="heading 1"/>
    <w:basedOn w:val="Style_7_ch"/>
    <w:link w:val="Style_31"/>
    <w:rPr>
      <w:i w:val="1"/>
      <w:sz w:val="24"/>
    </w:rPr>
  </w:style>
  <w:style w:styleId="Style_32" w:type="paragraph">
    <w:name w:val="textrun"/>
    <w:link w:val="Style_32_ch"/>
  </w:style>
  <w:style w:styleId="Style_32_ch" w:type="character">
    <w:name w:val="textrun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7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Body Text Indent"/>
    <w:basedOn w:val="Style_7"/>
    <w:link w:val="Style_37_ch"/>
    <w:pPr>
      <w:ind w:firstLine="0" w:left="720"/>
    </w:pPr>
    <w:rPr>
      <w:b w:val="1"/>
      <w:sz w:val="24"/>
    </w:rPr>
  </w:style>
  <w:style w:styleId="Style_37_ch" w:type="character">
    <w:name w:val="Body Text Indent"/>
    <w:basedOn w:val="Style_7_ch"/>
    <w:link w:val="Style_37"/>
    <w:rPr>
      <w:b w:val="1"/>
      <w:sz w:val="24"/>
    </w:rPr>
  </w:style>
  <w:style w:styleId="Style_38" w:type="paragraph">
    <w:name w:val="toc 9"/>
    <w:next w:val="Style_7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1" w:type="paragraph">
    <w:name w:val="Номер страницы1"/>
    <w:basedOn w:val="Style_25"/>
    <w:link w:val="Style_1_ch"/>
  </w:style>
  <w:style w:styleId="Style_1_ch" w:type="character">
    <w:name w:val="Номер страницы1"/>
    <w:basedOn w:val="Style_25_ch"/>
    <w:link w:val="Style_1"/>
  </w:style>
  <w:style w:styleId="Style_39" w:type="paragraph">
    <w:name w:val="toc 8"/>
    <w:next w:val="Style_7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ody Text 3"/>
    <w:basedOn w:val="Style_7"/>
    <w:link w:val="Style_40_ch"/>
    <w:pPr>
      <w:spacing w:after="120"/>
      <w:ind/>
    </w:pPr>
    <w:rPr>
      <w:sz w:val="16"/>
    </w:rPr>
  </w:style>
  <w:style w:styleId="Style_40_ch" w:type="character">
    <w:name w:val="Body Text 3"/>
    <w:basedOn w:val="Style_7_ch"/>
    <w:link w:val="Style_40"/>
    <w:rPr>
      <w:sz w:val="16"/>
    </w:rPr>
  </w:style>
  <w:style w:styleId="Style_41" w:type="paragraph">
    <w:name w:val="contextualspellingandgrammarerror"/>
    <w:link w:val="Style_41_ch"/>
  </w:style>
  <w:style w:styleId="Style_41_ch" w:type="character">
    <w:name w:val="contextualspellingandgrammarerror"/>
    <w:link w:val="Style_41"/>
  </w:style>
  <w:style w:styleId="Style_10" w:type="paragraph">
    <w:name w:val="Обычный1"/>
    <w:link w:val="Style_10_ch"/>
    <w:rPr>
      <w:sz w:val="28"/>
    </w:rPr>
  </w:style>
  <w:style w:styleId="Style_10_ch" w:type="character">
    <w:name w:val="Обычный1"/>
    <w:link w:val="Style_10"/>
    <w:rPr>
      <w:sz w:val="28"/>
    </w:rPr>
  </w:style>
  <w:style w:styleId="Style_42" w:type="paragraph">
    <w:name w:val="toc 5"/>
    <w:next w:val="Style_7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footer"/>
    <w:basedOn w:val="Style_7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7_ch"/>
    <w:link w:val="Style_43"/>
  </w:style>
  <w:style w:styleId="Style_44" w:type="paragraph">
    <w:name w:val="western"/>
    <w:basedOn w:val="Style_7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western"/>
    <w:basedOn w:val="Style_7_ch"/>
    <w:link w:val="Style_44"/>
    <w:rPr>
      <w:sz w:val="24"/>
    </w:rPr>
  </w:style>
  <w:style w:styleId="Style_45" w:type="paragraph">
    <w:name w:val="Выделение1"/>
    <w:link w:val="Style_45_ch"/>
    <w:rPr>
      <w:i w:val="1"/>
    </w:rPr>
  </w:style>
  <w:style w:styleId="Style_45_ch" w:type="character">
    <w:name w:val="Выделение1"/>
    <w:link w:val="Style_45"/>
    <w:rPr>
      <w:i w:val="1"/>
    </w:rPr>
  </w:style>
  <w:style w:styleId="Style_46" w:type="paragraph">
    <w:name w:val="Знак Знак Знак1 Знак Знак Знак Знак"/>
    <w:basedOn w:val="Style_7"/>
    <w:link w:val="Style_46_ch"/>
    <w:pPr>
      <w:spacing w:afterAutospacing="on" w:beforeAutospacing="on"/>
      <w:ind/>
    </w:pPr>
    <w:rPr>
      <w:rFonts w:ascii="Tahoma" w:hAnsi="Tahoma"/>
      <w:sz w:val="20"/>
    </w:rPr>
  </w:style>
  <w:style w:styleId="Style_46_ch" w:type="character">
    <w:name w:val="Знак Знак Знак1 Знак Знак Знак Знак"/>
    <w:basedOn w:val="Style_7_ch"/>
    <w:link w:val="Style_46"/>
    <w:rPr>
      <w:rFonts w:ascii="Tahoma" w:hAnsi="Tahoma"/>
      <w:sz w:val="20"/>
    </w:rPr>
  </w:style>
  <w:style w:styleId="Style_47" w:type="paragraph">
    <w:name w:val="Subtitle"/>
    <w:basedOn w:val="Style_7"/>
    <w:link w:val="Style_47_ch"/>
    <w:uiPriority w:val="11"/>
    <w:qFormat/>
    <w:rPr>
      <w:b w:val="1"/>
      <w:sz w:val="24"/>
    </w:rPr>
  </w:style>
  <w:style w:styleId="Style_47_ch" w:type="character">
    <w:name w:val="Subtitle"/>
    <w:basedOn w:val="Style_7_ch"/>
    <w:link w:val="Style_47"/>
    <w:rPr>
      <w:b w:val="1"/>
      <w:sz w:val="24"/>
    </w:rPr>
  </w:style>
  <w:style w:styleId="Style_48" w:type="paragraph">
    <w:name w:val="Title"/>
    <w:basedOn w:val="Style_7"/>
    <w:link w:val="Style_48_ch"/>
    <w:uiPriority w:val="10"/>
    <w:qFormat/>
    <w:pPr>
      <w:ind/>
      <w:jc w:val="center"/>
    </w:pPr>
    <w:rPr>
      <w:b w:val="1"/>
      <w:sz w:val="24"/>
    </w:rPr>
  </w:style>
  <w:style w:styleId="Style_48_ch" w:type="character">
    <w:name w:val="Title"/>
    <w:basedOn w:val="Style_7_ch"/>
    <w:link w:val="Style_48"/>
    <w:rPr>
      <w:b w:val="1"/>
      <w:sz w:val="24"/>
    </w:rPr>
  </w:style>
  <w:style w:styleId="Style_49" w:type="paragraph">
    <w:name w:val="heading 4"/>
    <w:basedOn w:val="Style_7"/>
    <w:next w:val="Style_7"/>
    <w:link w:val="Style_49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49_ch" w:type="character">
    <w:name w:val="heading 4"/>
    <w:basedOn w:val="Style_7_ch"/>
    <w:link w:val="Style_49"/>
    <w:rPr>
      <w:b w:val="1"/>
      <w:sz w:val="24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/>
      <w:jc w:val="center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styleId="Style_51" w:type="paragraph">
    <w:name w:val="heading 6"/>
    <w:basedOn w:val="Style_7"/>
    <w:next w:val="Style_7"/>
    <w:link w:val="Style_51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51_ch" w:type="character">
    <w:name w:val="heading 6"/>
    <w:basedOn w:val="Style_7_ch"/>
    <w:link w:val="Style_51"/>
    <w:rPr>
      <w:b w:val="1"/>
      <w:sz w:val="24"/>
    </w:rPr>
  </w:style>
  <w:style w:styleId="Style_5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2024-05-28T14:00:55Z</dcterms:modified>
</cp:coreProperties>
</file>