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ПРОТОКОЛ №</w:t>
      </w:r>
      <w:r>
        <w:rPr>
          <w:b w:val="1"/>
        </w:rPr>
        <w:t xml:space="preserve"> </w:t>
      </w:r>
      <w:r>
        <w:rPr>
          <w:b w:val="1"/>
        </w:rPr>
        <w:t>534</w:t>
      </w:r>
    </w:p>
    <w:p w14:paraId="03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по</w:t>
      </w:r>
      <w:r>
        <w:rPr>
          <w:b w:val="1"/>
        </w:rPr>
        <w:t xml:space="preserve"> итога</w:t>
      </w:r>
      <w:r>
        <w:rPr>
          <w:b w:val="1"/>
        </w:rPr>
        <w:t>м</w:t>
      </w:r>
      <w:r>
        <w:rPr>
          <w:b w:val="1"/>
        </w:rPr>
        <w:t xml:space="preserve"> </w:t>
      </w:r>
      <w:r>
        <w:rPr>
          <w:b w:val="1"/>
        </w:rPr>
        <w:t xml:space="preserve">аукциона по </w:t>
      </w:r>
      <w:r>
        <w:rPr>
          <w:b w:val="1"/>
        </w:rPr>
        <w:t>продаже объекта незавершенного строительства</w:t>
      </w:r>
      <w:r>
        <w:rPr>
          <w:b w:val="1"/>
        </w:rPr>
        <w:t xml:space="preserve"> </w:t>
      </w:r>
    </w:p>
    <w:p w14:paraId="04000000">
      <w:pPr>
        <w:rPr>
          <w:b w:val="1"/>
        </w:rPr>
      </w:pPr>
    </w:p>
    <w:p w14:paraId="05000000">
      <w:pPr>
        <w:tabs>
          <w:tab w:leader="none" w:pos="9356" w:val="left"/>
        </w:tabs>
        <w:ind/>
      </w:pPr>
      <w:r>
        <w:t xml:space="preserve">г. Ставрополь </w:t>
      </w:r>
      <w:r>
        <w:t xml:space="preserve">                      </w:t>
      </w:r>
      <w:r>
        <w:t xml:space="preserve">   </w:t>
      </w:r>
      <w:r>
        <w:t xml:space="preserve">    </w:t>
      </w:r>
      <w:r>
        <w:t xml:space="preserve">  </w:t>
      </w:r>
      <w:r>
        <w:t xml:space="preserve">    </w:t>
      </w:r>
      <w:r>
        <w:t xml:space="preserve">                         </w:t>
      </w:r>
      <w:r>
        <w:t xml:space="preserve">          </w:t>
      </w:r>
      <w:r>
        <w:t xml:space="preserve">    20</w:t>
      </w:r>
      <w:r>
        <w:t xml:space="preserve"> ноября 2023</w:t>
      </w:r>
      <w:r>
        <w:t xml:space="preserve"> г</w:t>
      </w:r>
      <w:r>
        <w:t>ода</w:t>
      </w:r>
      <w:r>
        <w:t xml:space="preserve"> </w:t>
      </w:r>
    </w:p>
    <w:p w14:paraId="06000000">
      <w:pPr>
        <w:tabs>
          <w:tab w:leader="none" w:pos="9356" w:val="left"/>
        </w:tabs>
        <w:ind/>
        <w:jc w:val="right"/>
      </w:pPr>
      <w:r>
        <w:t xml:space="preserve">начало </w:t>
      </w:r>
      <w:r>
        <w:t xml:space="preserve">аукциона: </w:t>
      </w:r>
      <w:r>
        <w:t>10-00  16.11.2023</w:t>
      </w:r>
    </w:p>
    <w:p w14:paraId="07000000">
      <w:pPr>
        <w:tabs>
          <w:tab w:leader="none" w:pos="9356" w:val="left"/>
        </w:tabs>
        <w:ind/>
        <w:jc w:val="right"/>
      </w:pPr>
      <w:r>
        <w:t>окончание аукциона:  10-07  20.11.2023</w:t>
      </w:r>
    </w:p>
    <w:p w14:paraId="08000000">
      <w:pPr>
        <w:ind w:firstLine="709" w:left="0"/>
        <w:jc w:val="both"/>
      </w:pPr>
    </w:p>
    <w:p w14:paraId="09000000">
      <w:pPr>
        <w:ind w:firstLine="709" w:left="0"/>
        <w:jc w:val="both"/>
      </w:pPr>
      <w:r>
        <w:t>Д</w:t>
      </w:r>
      <w:r>
        <w:t>ата и место проведения аукциона: с 1</w:t>
      </w:r>
      <w:r>
        <w:t>0 час.</w:t>
      </w:r>
      <w:r>
        <w:t xml:space="preserve"> </w:t>
      </w:r>
      <w:r>
        <w:t>00 мин.</w:t>
      </w:r>
      <w:r>
        <w:t xml:space="preserve"> 16 ноября 2023</w:t>
      </w:r>
      <w:r>
        <w:t xml:space="preserve"> </w:t>
      </w:r>
      <w:r>
        <w:t xml:space="preserve">г. </w:t>
      </w:r>
      <w:r>
        <w:t xml:space="preserve">по 10 час. 07 мин. 20 ноября 2023 г. </w:t>
      </w:r>
      <w:r>
        <w:t>по адресу: г. Ставрополь, просп. К. Маркса, 9</w:t>
      </w:r>
      <w:r>
        <w:t>0</w:t>
      </w:r>
      <w:r>
        <w:t xml:space="preserve">, </w:t>
      </w:r>
      <w:r>
        <w:t>3</w:t>
      </w:r>
      <w:r>
        <w:t xml:space="preserve"> этаж, зал заседаний комитета по управлению муниципальным имущество</w:t>
      </w:r>
      <w:r>
        <w:t>м</w:t>
      </w:r>
      <w:r>
        <w:t xml:space="preserve"> </w:t>
      </w:r>
      <w:r>
        <w:t>города Ставрополя</w:t>
      </w:r>
      <w:r>
        <w:t>.</w:t>
      </w:r>
    </w:p>
    <w:p w14:paraId="0A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Аукцион проведен </w:t>
      </w:r>
      <w:r>
        <w:rPr>
          <w:sz w:val="28"/>
        </w:rPr>
        <w:t xml:space="preserve">в целях исполнения </w:t>
      </w:r>
      <w:r>
        <w:rPr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Арбитражного суда Ставропольского края o</w:t>
      </w:r>
      <w:r>
        <w:rPr>
          <w:rFonts w:ascii="Times New Roman" w:hAnsi="Times New Roman"/>
          <w:color w:val="000000"/>
          <w:sz w:val="28"/>
        </w:rPr>
        <w:t xml:space="preserve">т </w:t>
      </w:r>
      <w:r>
        <w:rPr>
          <w:rFonts w:ascii="Times New Roman" w:hAnsi="Times New Roman"/>
          <w:color w:val="000000"/>
          <w:sz w:val="28"/>
        </w:rPr>
        <w:t>21 декабря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</w:t>
      </w:r>
      <w:r>
        <w:rPr>
          <w:rFonts w:ascii="Times New Roman" w:hAnsi="Times New Roman"/>
          <w:color w:val="000000"/>
          <w:sz w:val="28"/>
        </w:rPr>
        <w:t>ода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А63-18819/2021</w:t>
      </w:r>
      <w:r>
        <w:rPr>
          <w:color w:val="000000"/>
          <w:sz w:val="28"/>
        </w:rPr>
        <w:t xml:space="preserve"> в соответствии с </w:t>
      </w:r>
      <w:r>
        <w:rPr>
          <w:sz w:val="28"/>
        </w:rPr>
        <w:t>пункт</w:t>
      </w:r>
      <w:r>
        <w:rPr>
          <w:sz w:val="28"/>
        </w:rPr>
        <w:t xml:space="preserve">ом </w:t>
      </w:r>
      <w:r>
        <w:rPr>
          <w:sz w:val="28"/>
        </w:rPr>
        <w:t>1 статьи 239.1 Гражданского кодекса Российской Федерации</w:t>
      </w:r>
      <w:r>
        <w:rPr>
          <w:sz w:val="28"/>
        </w:rPr>
        <w:t xml:space="preserve"> и</w:t>
      </w:r>
      <w:r>
        <w:rPr>
          <w:color w:val="000000"/>
          <w:sz w:val="28"/>
        </w:rPr>
        <w:t xml:space="preserve"> п</w:t>
      </w:r>
      <w:r>
        <w:rPr>
          <w:color w:val="000000"/>
          <w:sz w:val="28"/>
        </w:rPr>
        <w:t xml:space="preserve">остановлением </w:t>
      </w:r>
      <w:r>
        <w:rPr>
          <w:color w:val="000000"/>
          <w:sz w:val="28"/>
        </w:rPr>
        <w:t>Правительства Р</w:t>
      </w:r>
      <w:r>
        <w:rPr>
          <w:color w:val="000000"/>
          <w:sz w:val="28"/>
        </w:rPr>
        <w:t xml:space="preserve">оссийской Федерации                         </w:t>
      </w:r>
      <w:r>
        <w:rPr>
          <w:color w:val="000000"/>
          <w:sz w:val="28"/>
        </w:rPr>
        <w:t>от 03</w:t>
      </w:r>
      <w:r>
        <w:rPr>
          <w:color w:val="000000"/>
          <w:sz w:val="28"/>
        </w:rPr>
        <w:t xml:space="preserve"> декабря </w:t>
      </w:r>
      <w:r>
        <w:rPr>
          <w:color w:val="000000"/>
          <w:sz w:val="28"/>
        </w:rPr>
        <w:t>2014</w:t>
      </w:r>
      <w:r>
        <w:rPr>
          <w:color w:val="000000"/>
          <w:sz w:val="28"/>
        </w:rPr>
        <w:t xml:space="preserve"> г.</w:t>
      </w:r>
      <w:r>
        <w:rPr>
          <w:color w:val="000000"/>
          <w:sz w:val="28"/>
        </w:rPr>
        <w:t xml:space="preserve"> № 1299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утверждении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равил проведения публичных торгов по продаже объектов незавершенного строительства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B000000">
      <w:pPr>
        <w:ind w:firstLine="709" w:left="0"/>
        <w:jc w:val="both"/>
      </w:pPr>
      <w:r>
        <w:t>Комиссия по проведению публичных торгов по продаже объектов незавершенного строительства (далее - комиссия)</w:t>
      </w:r>
      <w:r>
        <w:t xml:space="preserve"> </w:t>
      </w:r>
      <w:r>
        <w:t>провела</w:t>
      </w:r>
      <w:r>
        <w:t xml:space="preserve"> </w:t>
      </w:r>
      <w:r>
        <w:t xml:space="preserve">аукцион по продаже </w:t>
      </w:r>
      <w:r>
        <w:t xml:space="preserve">объекта незавершенного строительства </w:t>
      </w:r>
      <w:r>
        <w:t>в следующем составе:</w:t>
      </w:r>
    </w:p>
    <w:p w14:paraId="0C000000">
      <w:pPr>
        <w:ind w:firstLine="709" w:left="0"/>
        <w:jc w:val="both"/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52"/>
        <w:gridCol w:w="7084"/>
      </w:tblGrid>
      <w:tr>
        <w:trPr>
          <w:trHeight w:hRule="atLeast" w:val="1117"/>
        </w:trPr>
        <w:tc>
          <w:tcPr>
            <w:tcW w:type="dxa" w:w="25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 w:firstLine="0" w:left="-113"/>
              <w:jc w:val="left"/>
            </w:pPr>
            <w:r>
              <w:rPr>
                <w:sz w:val="28"/>
              </w:rPr>
              <w:t>Ивашов Вадим Юрьевич</w:t>
            </w:r>
          </w:p>
        </w:tc>
        <w:tc>
          <w:tcPr>
            <w:tcW w:type="dxa" w:w="70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 w:firstLine="0" w:left="-113" w:right="-57"/>
              <w:jc w:val="both"/>
              <w:rPr>
                <w:sz w:val="28"/>
              </w:rPr>
            </w:pPr>
          </w:p>
          <w:p w14:paraId="0F000000">
            <w:pPr>
              <w:spacing w:after="0" w:line="240" w:lineRule="auto"/>
              <w:ind w:firstLine="0" w:left="-113" w:right="-57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  <w:r>
              <w:rPr>
                <w:sz w:val="28"/>
              </w:rPr>
              <w:t>, председатель комиссии</w:t>
            </w:r>
          </w:p>
        </w:tc>
      </w:tr>
      <w:tr>
        <w:trPr>
          <w:trHeight w:hRule="atLeast" w:val="1425"/>
        </w:trPr>
        <w:tc>
          <w:tcPr>
            <w:tcW w:type="dxa" w:w="25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-113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11000000">
            <w:pPr>
              <w:spacing w:after="0" w:line="240" w:lineRule="auto"/>
              <w:ind/>
              <w:rPr>
                <w:sz w:val="28"/>
              </w:rPr>
            </w:pPr>
          </w:p>
          <w:p w14:paraId="12000000">
            <w:pPr>
              <w:spacing w:after="0" w:line="240" w:lineRule="auto"/>
              <w:ind/>
              <w:rPr>
                <w:sz w:val="28"/>
              </w:rPr>
            </w:pPr>
          </w:p>
        </w:tc>
        <w:tc>
          <w:tcPr>
            <w:tcW w:type="dxa" w:w="70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 w:firstLine="0" w:left="-113" w:right="-57"/>
              <w:jc w:val="both"/>
              <w:rPr>
                <w:sz w:val="28"/>
              </w:rPr>
            </w:pPr>
          </w:p>
          <w:p w14:paraId="14000000">
            <w:pPr>
              <w:spacing w:after="0" w:line="240" w:lineRule="auto"/>
              <w:ind w:firstLine="0" w:left="-113" w:right="-57"/>
              <w:jc w:val="both"/>
              <w:rPr>
                <w:sz w:val="28"/>
              </w:rPr>
            </w:pPr>
            <w:r>
              <w:rPr>
                <w:sz w:val="28"/>
              </w:rPr>
              <w:t>ру</w:t>
            </w:r>
            <w:r>
              <w:rPr>
                <w:sz w:val="28"/>
              </w:rPr>
              <w:t>ководитель отдела правового обеспечения деятельности комитета по управлению муниципальным имуществом города Ставрополя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заместитель председателя</w:t>
            </w:r>
            <w:r>
              <w:rPr>
                <w:sz w:val="28"/>
              </w:rPr>
              <w:t xml:space="preserve"> комиссии</w:t>
            </w:r>
          </w:p>
        </w:tc>
      </w:tr>
      <w:tr>
        <w:tc>
          <w:tcPr>
            <w:tcW w:type="dxa" w:w="2552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r>
              <w:t xml:space="preserve">Галда Ольга Александровна </w:t>
            </w:r>
          </w:p>
        </w:tc>
        <w:tc>
          <w:tcPr>
            <w:tcW w:type="dxa" w:w="7084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ind/>
              <w:jc w:val="both"/>
            </w:pPr>
          </w:p>
          <w:p w14:paraId="17000000">
            <w:pPr>
              <w:ind/>
              <w:jc w:val="both"/>
            </w:pPr>
            <w:r>
              <w:t xml:space="preserve">консультант отдела по управлению имуществом муниципальных предприятий и учреждений </w:t>
            </w:r>
            <w:r>
              <w:t>комитета по управлению муниципальным имуществом города Ставрополя, секретарь комиссии</w:t>
            </w:r>
          </w:p>
        </w:tc>
      </w:tr>
      <w:tr>
        <w:tc>
          <w:tcPr>
            <w:tcW w:type="dxa" w:w="2552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/>
        </w:tc>
        <w:tc>
          <w:tcPr>
            <w:tcW w:type="dxa" w:w="7084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both"/>
            </w:pPr>
          </w:p>
          <w:p w14:paraId="1A000000">
            <w:pPr>
              <w:ind/>
              <w:jc w:val="both"/>
            </w:pPr>
            <w:r>
              <w:t xml:space="preserve">Члены комиссии: </w:t>
            </w:r>
          </w:p>
        </w:tc>
      </w:tr>
      <w:tr>
        <w:trPr>
          <w:trHeight w:hRule="atLeast" w:val="1273"/>
        </w:trPr>
        <w:tc>
          <w:tcPr>
            <w:tcW w:type="dxa" w:w="2552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r>
              <w:t>Заикина Татьяна Владимировна</w:t>
            </w:r>
          </w:p>
        </w:tc>
        <w:tc>
          <w:tcPr>
            <w:tcW w:type="dxa" w:w="7084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ind/>
              <w:jc w:val="both"/>
            </w:pPr>
          </w:p>
          <w:p w14:paraId="1D000000">
            <w:pPr>
              <w:ind/>
              <w:jc w:val="both"/>
            </w:pPr>
            <w: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>
        <w:trPr>
          <w:trHeight w:hRule="atLeast" w:val="1273"/>
        </w:trPr>
        <w:tc>
          <w:tcPr>
            <w:tcW w:type="dxa" w:w="25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 w:firstLine="0" w:left="-113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</w:tc>
        <w:tc>
          <w:tcPr>
            <w:tcW w:type="dxa" w:w="70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 w:firstLine="0" w:left="-113" w:right="0"/>
              <w:jc w:val="both"/>
              <w:rPr>
                <w:sz w:val="28"/>
              </w:rPr>
            </w:pPr>
          </w:p>
          <w:p w14:paraId="20000000">
            <w:pPr>
              <w:spacing w:after="0" w:line="240" w:lineRule="auto"/>
              <w:ind w:firstLine="0" w:left="-113" w:right="0"/>
              <w:jc w:val="both"/>
              <w:rPr>
                <w:sz w:val="28"/>
              </w:rPr>
            </w:pPr>
            <w:r>
              <w:rPr>
                <w:sz w:val="28"/>
              </w:rPr>
              <w:t>консультант</w:t>
            </w:r>
            <w:r>
              <w:rPr>
                <w:sz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  <w:tr>
        <w:trPr>
          <w:trHeight w:hRule="atLeast" w:val="1273"/>
        </w:trPr>
        <w:tc>
          <w:tcPr>
            <w:tcW w:type="dxa" w:w="2552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r>
              <w:t>Паркин Александр</w:t>
            </w:r>
          </w:p>
          <w:p w14:paraId="22000000">
            <w:r>
              <w:t xml:space="preserve">Олегович </w:t>
            </w:r>
          </w:p>
          <w:p w14:paraId="23000000"/>
          <w:p w14:paraId="24000000"/>
        </w:tc>
        <w:tc>
          <w:tcPr>
            <w:tcW w:type="dxa" w:w="7084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ind/>
              <w:jc w:val="both"/>
            </w:pPr>
          </w:p>
          <w:p w14:paraId="26000000">
            <w:pPr>
              <w:ind/>
              <w:jc w:val="both"/>
            </w:pPr>
            <w:r>
              <w:t xml:space="preserve">заместитель </w:t>
            </w:r>
            <w:r>
              <w:t>руководител</w:t>
            </w:r>
            <w:r>
              <w:t>я</w:t>
            </w:r>
            <w:r>
              <w:t xml:space="preserve"> отдела </w:t>
            </w:r>
            <w:r>
              <w:t xml:space="preserve">аренды земельных участков </w:t>
            </w:r>
            <w:r>
              <w:t>комитета по управлению муниципальн</w:t>
            </w:r>
            <w:r>
              <w:t>ым имуществом города Ставрополя</w:t>
            </w:r>
          </w:p>
        </w:tc>
      </w:tr>
    </w:tbl>
    <w:p w14:paraId="27000000">
      <w:pPr>
        <w:keepNext w:val="1"/>
        <w:widowControl w:val="0"/>
        <w:ind w:firstLine="567" w:left="0"/>
        <w:jc w:val="both"/>
      </w:pPr>
    </w:p>
    <w:p w14:paraId="28000000">
      <w:pPr>
        <w:keepNext w:val="1"/>
        <w:widowControl w:val="0"/>
        <w:spacing w:line="300" w:lineRule="exact"/>
        <w:ind w:firstLine="709" w:left="0"/>
        <w:jc w:val="both"/>
      </w:pPr>
      <w:r>
        <w:t>Состав комиссии</w:t>
      </w:r>
      <w:r>
        <w:t xml:space="preserve"> утвержден</w:t>
      </w:r>
      <w:r>
        <w:t xml:space="preserve"> </w:t>
      </w:r>
      <w:r>
        <w:t>распоряжением комитета по управлению</w:t>
      </w:r>
      <w:r>
        <w:t xml:space="preserve"> </w:t>
      </w:r>
      <w:r>
        <w:t>муниципальным имуществом города Ставрополя от</w:t>
      </w:r>
      <w:r>
        <w:t xml:space="preserve"> 14.08.2020</w:t>
      </w:r>
      <w:r>
        <w:t xml:space="preserve"> </w:t>
      </w:r>
      <w:r>
        <w:t>г.</w:t>
      </w:r>
      <w:r>
        <w:t xml:space="preserve"> № </w:t>
      </w:r>
      <w:r>
        <w:t xml:space="preserve">378                   </w:t>
      </w:r>
      <w:r>
        <w:t xml:space="preserve"> «</w:t>
      </w:r>
      <w:r>
        <w:t>О</w:t>
      </w:r>
      <w:r>
        <w:t>б утверждении Положения и состава комиссии по проведению публичных торгов по продаже объектов незавершенного строительства</w:t>
      </w:r>
      <w:r>
        <w:t>», в редакции  распоряжения комитета по управлению муниципальным имуществом города Ставрополя от 10.11.2023 № 812 «О внесении изменений в распоряжение  комитета по управлению муниципальным имуществом города Ставрополя                    от 14.08.2020 № 378 «Об утверждении Положения и состава комиссии по проведению публичных торгов по продаже объектов незавершенного строительства».</w:t>
      </w:r>
    </w:p>
    <w:p w14:paraId="29000000">
      <w:pPr>
        <w:keepNext w:val="1"/>
        <w:widowControl w:val="0"/>
        <w:spacing w:line="300" w:lineRule="exact"/>
        <w:ind w:firstLine="709" w:left="0"/>
        <w:jc w:val="both"/>
      </w:pPr>
      <w:r>
        <w:t xml:space="preserve">Всего на </w:t>
      </w:r>
      <w:r>
        <w:t>за</w:t>
      </w:r>
      <w:r>
        <w:t>седании присутствовал</w:t>
      </w:r>
      <w:r>
        <w:t xml:space="preserve">о </w:t>
      </w:r>
      <w:r>
        <w:t>6</w:t>
      </w:r>
      <w:r>
        <w:t xml:space="preserve"> </w:t>
      </w:r>
      <w:r>
        <w:t>членов комиссии</w:t>
      </w:r>
      <w:r>
        <w:t xml:space="preserve"> из 6</w:t>
      </w:r>
      <w:r>
        <w:t>,</w:t>
      </w:r>
      <w:r>
        <w:t xml:space="preserve"> что составил</w:t>
      </w:r>
      <w:r>
        <w:t xml:space="preserve">о </w:t>
      </w:r>
      <w:r>
        <w:t>100</w:t>
      </w:r>
      <w:r>
        <w:t xml:space="preserve"> %</w:t>
      </w:r>
      <w:r>
        <w:t xml:space="preserve"> </w:t>
      </w:r>
      <w:r>
        <w:t xml:space="preserve">от общего количества членов комиссии. Кворум имеется, заседание правомочно. </w:t>
      </w:r>
    </w:p>
    <w:p w14:paraId="2A000000">
      <w:pPr>
        <w:ind w:firstLine="649" w:left="0" w:right="60"/>
        <w:jc w:val="both"/>
        <w:rPr>
          <w:color w:val="000000"/>
        </w:rPr>
      </w:pPr>
      <w:r>
        <w:rPr>
          <w:color w:val="000000"/>
        </w:rPr>
        <w:t>Извещение о проведении аукциона было размещено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11.10.2023</w:t>
      </w:r>
      <w:r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rPr>
          <w:color w:val="000000"/>
        </w:rPr>
        <w:t xml:space="preserve">официальном сайте Российской Федерации для размещения информации о проведении </w:t>
      </w:r>
      <w:r>
        <w:rPr>
          <w:color w:val="000000"/>
        </w:rPr>
        <w:t>т</w:t>
      </w:r>
      <w:r>
        <w:rPr>
          <w:color w:val="000000"/>
        </w:rPr>
        <w:t>ор</w:t>
      </w:r>
      <w:r>
        <w:rPr>
          <w:color w:val="000000"/>
        </w:rPr>
        <w:t>г</w:t>
      </w:r>
      <w:r>
        <w:rPr>
          <w:color w:val="000000"/>
        </w:rPr>
        <w:t xml:space="preserve">ов </w:t>
      </w:r>
      <w:r>
        <w:rPr>
          <w:rStyle w:val="Style_5_ch"/>
          <w:color w:val="000000"/>
        </w:rPr>
        <w:fldChar w:fldCharType="begin"/>
      </w:r>
      <w:r>
        <w:rPr>
          <w:rStyle w:val="Style_5_ch"/>
          <w:color w:val="000000"/>
        </w:rPr>
        <w:instrText>HYPERLINK "http://torgi/gov.ru/"</w:instrText>
      </w:r>
      <w:r>
        <w:rPr>
          <w:rStyle w:val="Style_5_ch"/>
          <w:color w:val="000000"/>
        </w:rPr>
        <w:fldChar w:fldCharType="separate"/>
      </w:r>
      <w:r>
        <w:rPr>
          <w:rStyle w:val="Style_5_ch"/>
          <w:color w:val="000000"/>
        </w:rPr>
        <w:t>http://torgi/gov.ru</w:t>
      </w:r>
      <w:r>
        <w:rPr>
          <w:rStyle w:val="Style_5_ch"/>
          <w:color w:val="000000"/>
        </w:rPr>
        <w:fldChar w:fldCharType="end"/>
      </w:r>
      <w:r>
        <w:rPr>
          <w:color w:val="000000"/>
        </w:rPr>
        <w:t xml:space="preserve"> за </w:t>
      </w:r>
      <w:r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b w:val="0"/>
          <w:color w:val="000000"/>
          <w:sz w:val="28"/>
        </w:rPr>
        <w:t>№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"https://torgi.gov.ru/new/private/notice/view/65269bc685e9113c7a0e0178"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21000004960000000093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rPr>
          <w:color w:val="000000"/>
        </w:rPr>
        <w:t>сайте администрации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Ставрополя ставрополь.рф</w:t>
      </w:r>
      <w:r>
        <w:rPr>
          <w:color w:val="000000"/>
        </w:rPr>
        <w:t xml:space="preserve">  10.10.2023</w:t>
      </w:r>
      <w:r>
        <w:rPr>
          <w:color w:val="000000"/>
        </w:rPr>
        <w:t xml:space="preserve">, а также </w:t>
      </w:r>
      <w:r>
        <w:rPr>
          <w:color w:val="000000"/>
        </w:rPr>
        <w:t>опубликовано в газете «Вечерний Ставрополь»</w:t>
      </w:r>
      <w:r>
        <w:rPr>
          <w:color w:val="000000"/>
        </w:rPr>
        <w:t xml:space="preserve"> от</w:t>
      </w:r>
      <w:r>
        <w:rPr>
          <w:color w:val="000000"/>
        </w:rPr>
        <w:t xml:space="preserve"> </w:t>
      </w:r>
      <w:r>
        <w:rPr>
          <w:color w:val="000000"/>
        </w:rPr>
        <w:t>10 октября 2023</w:t>
      </w:r>
      <w:r>
        <w:rPr>
          <w:color w:val="000000"/>
        </w:rPr>
        <w:t xml:space="preserve"> №</w:t>
      </w:r>
      <w:r>
        <w:rPr>
          <w:color w:val="000000"/>
        </w:rPr>
        <w:t xml:space="preserve"> </w:t>
      </w:r>
      <w:r>
        <w:rPr>
          <w:color w:val="000000"/>
        </w:rPr>
        <w:t>156 (7658).</w:t>
      </w:r>
      <w:r>
        <w:rPr>
          <w:color w:val="000000"/>
        </w:rPr>
        <w:t xml:space="preserve"> </w:t>
      </w:r>
    </w:p>
    <w:p w14:paraId="2B000000">
      <w:pPr>
        <w:pStyle w:val="Style_6"/>
        <w:spacing w:line="320" w:lineRule="exact"/>
        <w:ind w:firstLine="709" w:left="0"/>
        <w:jc w:val="both"/>
        <w:rPr>
          <w:color w:val="000000"/>
          <w:sz w:val="28"/>
        </w:rPr>
      </w:pPr>
    </w:p>
    <w:p w14:paraId="2C000000">
      <w:pPr>
        <w:pStyle w:val="Style_6"/>
        <w:spacing w:line="320" w:lineRule="exact"/>
        <w:ind w:firstLine="709" w:left="0"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Лот № 1. </w:t>
      </w:r>
    </w:p>
    <w:p w14:paraId="2D000000">
      <w:pPr>
        <w:ind w:firstLine="708" w:left="0"/>
        <w:jc w:val="both"/>
        <w:rPr>
          <w:b w:val="1"/>
        </w:rPr>
      </w:pPr>
      <w:r>
        <w:rPr>
          <w:b w:val="1"/>
        </w:rPr>
        <w:t xml:space="preserve">Предметом аукциона является: </w:t>
      </w:r>
    </w:p>
    <w:p w14:paraId="2E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бъект незавершенного строительства</w:t>
      </w:r>
      <w:r>
        <w:rPr>
          <w:rFonts w:ascii="Times New Roman" w:hAnsi="Times New Roman"/>
          <w:sz w:val="28"/>
        </w:rPr>
        <w:t xml:space="preserve"> с кадастровым </w:t>
      </w:r>
      <w:r>
        <w:rPr>
          <w:rFonts w:ascii="Times New Roman" w:hAnsi="Times New Roman"/>
          <w:sz w:val="28"/>
        </w:rPr>
        <w:t>номер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26:12:010304:3837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площадью застройки </w:t>
      </w:r>
      <w:r>
        <w:rPr>
          <w:rFonts w:ascii="Times New Roman" w:hAnsi="Times New Roman"/>
          <w:sz w:val="28"/>
        </w:rPr>
        <w:t>108,7</w:t>
      </w:r>
      <w:r>
        <w:rPr>
          <w:rFonts w:ascii="Times New Roman" w:hAnsi="Times New Roman"/>
          <w:sz w:val="28"/>
        </w:rPr>
        <w:t xml:space="preserve"> кв.м, степенью готовности </w:t>
      </w:r>
      <w:r>
        <w:rPr>
          <w:rFonts w:ascii="Times New Roman" w:hAnsi="Times New Roman"/>
          <w:sz w:val="28"/>
        </w:rPr>
        <w:t xml:space="preserve">                       6 %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расположенн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по адресу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Ставропольский край, г. Ставрополь,                             </w:t>
      </w:r>
      <w:r>
        <w:rPr>
          <w:rFonts w:ascii="Times New Roman" w:hAnsi="Times New Roman"/>
          <w:sz w:val="28"/>
        </w:rPr>
        <w:t>улица Бруснёва, 10б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объект незавершенного строительства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</w:p>
    <w:p w14:paraId="2F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 незавершенного строительства </w:t>
      </w:r>
      <w:r>
        <w:rPr>
          <w:rFonts w:ascii="Times New Roman" w:hAnsi="Times New Roman"/>
          <w:sz w:val="28"/>
        </w:rPr>
        <w:t>принадлежит на праве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Кесаевой Аминат Рамазановне</w:t>
      </w:r>
      <w:r>
        <w:rPr>
          <w:rFonts w:ascii="Times New Roman" w:hAnsi="Times New Roman"/>
          <w:sz w:val="28"/>
        </w:rPr>
        <w:t>, о чем в Едином государственном реестре недвижимости</w:t>
      </w:r>
      <w:r>
        <w:rPr>
          <w:rFonts w:ascii="Times New Roman" w:hAnsi="Times New Roman"/>
          <w:sz w:val="28"/>
        </w:rPr>
        <w:t xml:space="preserve"> (далее – ЕГРН)</w:t>
      </w:r>
      <w:r>
        <w:rPr>
          <w:rFonts w:ascii="Times New Roman" w:hAnsi="Times New Roman"/>
          <w:sz w:val="28"/>
        </w:rPr>
        <w:t xml:space="preserve"> имеется запись                                               № </w:t>
      </w:r>
      <w:r>
        <w:rPr>
          <w:rFonts w:ascii="Times New Roman" w:hAnsi="Times New Roman"/>
          <w:sz w:val="28"/>
        </w:rPr>
        <w:t>26:12:010304:3827-26/108/2021-2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18.10.2021</w:t>
      </w:r>
      <w:r>
        <w:rPr>
          <w:rFonts w:ascii="Times New Roman" w:hAnsi="Times New Roman"/>
          <w:sz w:val="28"/>
        </w:rPr>
        <w:t>.</w:t>
      </w:r>
    </w:p>
    <w:p w14:paraId="30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Ограничение прав и обременение объекта незавершенного строительства: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огласно записям Е</w:t>
      </w:r>
      <w:r>
        <w:rPr>
          <w:rFonts w:ascii="Times New Roman" w:hAnsi="Times New Roman"/>
          <w:sz w:val="28"/>
        </w:rPr>
        <w:t>ГРН</w:t>
      </w:r>
      <w:r>
        <w:rPr>
          <w:rFonts w:ascii="Times New Roman" w:hAnsi="Times New Roman"/>
          <w:sz w:val="28"/>
        </w:rPr>
        <w:t xml:space="preserve"> в отношении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бъекта незавершенного строительства имеется</w:t>
      </w:r>
      <w:r>
        <w:rPr>
          <w:rFonts w:ascii="Times New Roman" w:hAnsi="Times New Roman"/>
          <w:sz w:val="28"/>
        </w:rPr>
        <w:t xml:space="preserve"> обременение - </w:t>
      </w:r>
      <w:r>
        <w:rPr>
          <w:rFonts w:ascii="Times New Roman" w:hAnsi="Times New Roman"/>
          <w:sz w:val="28"/>
        </w:rPr>
        <w:t xml:space="preserve">запрещение регистрации от </w:t>
      </w:r>
      <w:r>
        <w:rPr>
          <w:rFonts w:ascii="Times New Roman" w:hAnsi="Times New Roman"/>
          <w:sz w:val="28"/>
        </w:rPr>
        <w:t xml:space="preserve">06.12.2021           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:12:010304:3837-26/179/2021-3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 xml:space="preserve">определения </w:t>
      </w:r>
      <w:r>
        <w:rPr>
          <w:rFonts w:ascii="Times New Roman" w:hAnsi="Times New Roman"/>
          <w:sz w:val="28"/>
        </w:rPr>
        <w:t>Арбитражного суда Ставропольского края от 26.11.2021 № А63-18819/2021.</w:t>
      </w:r>
    </w:p>
    <w:p w14:paraId="31000000">
      <w:pPr>
        <w:ind w:firstLine="697" w:left="11" w:right="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Начальная цена</w:t>
      </w:r>
      <w:r>
        <w:rPr>
          <w:rFonts w:ascii="Times New Roman" w:hAnsi="Times New Roman"/>
          <w:b w:val="1"/>
          <w:sz w:val="28"/>
        </w:rPr>
        <w:t xml:space="preserve"> объект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не</w:t>
      </w:r>
      <w:r>
        <w:rPr>
          <w:rFonts w:ascii="Times New Roman" w:hAnsi="Times New Roman"/>
          <w:b w:val="1"/>
          <w:sz w:val="28"/>
        </w:rPr>
        <w:t>завершенного строительства с учетом  НДС 20%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165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890</w:t>
      </w:r>
      <w:r>
        <w:rPr>
          <w:rFonts w:ascii="Times New Roman" w:hAnsi="Times New Roman"/>
          <w:sz w:val="28"/>
        </w:rPr>
        <w:t xml:space="preserve"> (Сто шестьдесят пять тысяч восемьсот</w:t>
      </w:r>
      <w:r>
        <w:rPr>
          <w:rFonts w:ascii="Times New Roman" w:hAnsi="Times New Roman"/>
          <w:sz w:val="28"/>
        </w:rPr>
        <w:t xml:space="preserve"> девяносто) рублей                                00 копеек</w:t>
      </w:r>
      <w:r>
        <w:rPr>
          <w:rFonts w:ascii="Times New Roman" w:hAnsi="Times New Roman"/>
          <w:color w:val="000000"/>
          <w:sz w:val="28"/>
        </w:rPr>
        <w:t>.</w:t>
      </w:r>
    </w:p>
    <w:p w14:paraId="32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Начальная цена</w:t>
      </w:r>
      <w:r>
        <w:rPr>
          <w:rFonts w:ascii="Times New Roman" w:hAnsi="Times New Roman"/>
          <w:sz w:val="28"/>
        </w:rPr>
        <w:t xml:space="preserve"> объекта незавершенного строительства установлена </w:t>
      </w:r>
      <w:r>
        <w:rPr>
          <w:rFonts w:ascii="Times New Roman" w:hAnsi="Times New Roman"/>
          <w:color w:val="000000"/>
          <w:sz w:val="28"/>
        </w:rPr>
        <w:t xml:space="preserve">решением </w:t>
      </w:r>
      <w:r>
        <w:rPr>
          <w:rFonts w:ascii="Times New Roman" w:hAnsi="Times New Roman"/>
          <w:color w:val="000000"/>
          <w:sz w:val="28"/>
        </w:rPr>
        <w:t>Арбитражного суда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от </w:t>
      </w:r>
      <w:r>
        <w:rPr>
          <w:rFonts w:ascii="Times New Roman" w:hAnsi="Times New Roman"/>
          <w:color w:val="000000"/>
          <w:sz w:val="28"/>
        </w:rPr>
        <w:t>21 декабря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года  № </w:t>
      </w:r>
      <w:r>
        <w:rPr>
          <w:rFonts w:ascii="Times New Roman" w:hAnsi="Times New Roman"/>
          <w:color w:val="000000"/>
          <w:sz w:val="28"/>
        </w:rPr>
        <w:t>А63-18819/2021</w:t>
      </w:r>
      <w:r>
        <w:rPr>
          <w:rFonts w:ascii="Times New Roman" w:hAnsi="Times New Roman"/>
          <w:color w:val="000000"/>
          <w:sz w:val="28"/>
        </w:rPr>
        <w:t xml:space="preserve"> на основании </w:t>
      </w:r>
      <w:r>
        <w:rPr>
          <w:rFonts w:ascii="Times New Roman" w:hAnsi="Times New Roman"/>
          <w:color w:val="000000"/>
          <w:sz w:val="28"/>
        </w:rPr>
        <w:t xml:space="preserve">заключения судебного эксперта, выполненного </w:t>
      </w:r>
      <w:r>
        <w:rPr>
          <w:rFonts w:ascii="Times New Roman" w:hAnsi="Times New Roman"/>
          <w:color w:val="000000"/>
          <w:sz w:val="28"/>
        </w:rPr>
        <w:t>ООО «ЭкспертПро»</w:t>
      </w:r>
      <w:r>
        <w:rPr>
          <w:rFonts w:ascii="Times New Roman" w:hAnsi="Times New Roman"/>
          <w:color w:val="000000"/>
          <w:sz w:val="28"/>
        </w:rPr>
        <w:t xml:space="preserve"> от 12.07.2022 № 087/2022-Э.</w:t>
      </w:r>
    </w:p>
    <w:p w14:paraId="3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Величина повышения начальной цены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Шаг аукциона» (1 % </w:t>
      </w:r>
      <w:r>
        <w:rPr>
          <w:rFonts w:ascii="Times New Roman" w:hAnsi="Times New Roman"/>
          <w:b w:val="1"/>
          <w:sz w:val="28"/>
        </w:rPr>
        <w:t xml:space="preserve">                 </w:t>
      </w:r>
      <w:r>
        <w:rPr>
          <w:rFonts w:ascii="Times New Roman" w:hAnsi="Times New Roman"/>
          <w:b w:val="1"/>
          <w:sz w:val="28"/>
        </w:rPr>
        <w:t>от начальной цены предмета аукциона</w:t>
      </w:r>
      <w:r>
        <w:rPr>
          <w:rFonts w:ascii="Times New Roman" w:hAnsi="Times New Roman"/>
          <w:b w:val="1"/>
          <w:sz w:val="28"/>
        </w:rPr>
        <w:t>):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658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Одна тысяча шестьсот пятьдесят восемь)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копе</w:t>
      </w:r>
      <w:r>
        <w:rPr>
          <w:rFonts w:ascii="Times New Roman" w:hAnsi="Times New Roman"/>
          <w:sz w:val="28"/>
        </w:rPr>
        <w:t>ек</w:t>
      </w:r>
      <w:r>
        <w:rPr>
          <w:rFonts w:ascii="Times New Roman" w:hAnsi="Times New Roman"/>
          <w:sz w:val="28"/>
        </w:rPr>
        <w:t xml:space="preserve">. </w:t>
      </w:r>
    </w:p>
    <w:p w14:paraId="34000000">
      <w:pPr>
        <w:spacing w:line="280" w:lineRule="exact"/>
        <w:ind w:firstLine="709" w:left="0"/>
        <w:jc w:val="both"/>
        <w:rPr>
          <w:rStyle w:val="Style_7_ch"/>
          <w:color w:val="000000"/>
        </w:rPr>
      </w:pPr>
      <w:r>
        <w:rPr>
          <w:rFonts w:ascii="Times New Roman" w:hAnsi="Times New Roman"/>
          <w:b w:val="1"/>
          <w:color w:val="000000"/>
          <w:spacing w:val="-6"/>
          <w:sz w:val="28"/>
        </w:rPr>
        <w:t>Размер задатка (</w:t>
      </w:r>
      <w:r>
        <w:rPr>
          <w:rFonts w:ascii="Times New Roman" w:hAnsi="Times New Roman"/>
          <w:b w:val="1"/>
          <w:color w:val="000000"/>
          <w:spacing w:val="-6"/>
          <w:sz w:val="28"/>
        </w:rPr>
        <w:t>90</w:t>
      </w:r>
      <w:r>
        <w:rPr>
          <w:rFonts w:ascii="Times New Roman" w:hAnsi="Times New Roman"/>
          <w:b w:val="1"/>
          <w:color w:val="000000"/>
          <w:spacing w:val="-6"/>
          <w:sz w:val="28"/>
        </w:rPr>
        <w:t xml:space="preserve"> % от начальной цены предмета аукциона): </w:t>
      </w:r>
      <w:r>
        <w:rPr>
          <w:rFonts w:ascii="Times New Roman" w:hAnsi="Times New Roman"/>
          <w:b w:val="1"/>
          <w:color w:val="000000"/>
          <w:spacing w:val="-6"/>
          <w:sz w:val="28"/>
        </w:rPr>
        <w:t xml:space="preserve">                   </w:t>
      </w:r>
      <w:r>
        <w:rPr>
          <w:rFonts w:ascii="Times New Roman" w:hAnsi="Times New Roman"/>
          <w:b w:val="0"/>
          <w:color w:val="000000"/>
          <w:spacing w:val="-6"/>
          <w:sz w:val="28"/>
        </w:rPr>
        <w:t>149 30</w:t>
      </w:r>
      <w:r>
        <w:rPr>
          <w:rFonts w:ascii="Times New Roman" w:hAnsi="Times New Roman"/>
          <w:b w:val="0"/>
          <w:color w:val="000000"/>
          <w:spacing w:val="-6"/>
          <w:sz w:val="28"/>
        </w:rPr>
        <w:t>1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(Сто сорок девять тысяч триста один) </w:t>
      </w:r>
      <w:r>
        <w:rPr>
          <w:rFonts w:ascii="Times New Roman" w:hAnsi="Times New Roman"/>
          <w:color w:val="000000"/>
          <w:spacing w:val="-6"/>
          <w:sz w:val="28"/>
        </w:rPr>
        <w:t>рубль</w:t>
      </w:r>
      <w:r>
        <w:rPr>
          <w:rFonts w:ascii="Times New Roman" w:hAnsi="Times New Roman"/>
          <w:color w:val="000000"/>
          <w:spacing w:val="-6"/>
          <w:sz w:val="28"/>
        </w:rPr>
        <w:t xml:space="preserve"> 00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копеек</w:t>
      </w:r>
      <w:r>
        <w:rPr>
          <w:rFonts w:ascii="Times New Roman" w:hAnsi="Times New Roman"/>
          <w:color w:val="000000"/>
          <w:spacing w:val="-6"/>
          <w:sz w:val="28"/>
        </w:rPr>
        <w:t>.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</w:p>
    <w:p w14:paraId="35000000">
      <w:pPr>
        <w:spacing w:line="280" w:lineRule="exact"/>
        <w:ind w:firstLine="709" w:left="0"/>
        <w:jc w:val="both"/>
        <w:rPr>
          <w:rStyle w:val="Style_7_ch"/>
          <w:rFonts w:ascii="Times New Roman" w:hAnsi="Times New Roman"/>
          <w:b w:val="0"/>
          <w:color w:val="000000"/>
          <w:sz w:val="28"/>
        </w:rPr>
      </w:pPr>
    </w:p>
    <w:p w14:paraId="36000000">
      <w:pPr>
        <w:spacing w:line="280" w:lineRule="exact"/>
        <w:ind w:firstLine="709" w:left="0"/>
        <w:jc w:val="both"/>
        <w:rPr>
          <w:rStyle w:val="Style_7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На аукцион явились и зарегистрировались в качестве участников:</w:t>
      </w:r>
    </w:p>
    <w:p w14:paraId="37000000">
      <w:pPr>
        <w:spacing w:line="280" w:lineRule="exact"/>
        <w:ind w:firstLine="709" w:left="0"/>
        <w:jc w:val="both"/>
        <w:rPr>
          <w:rStyle w:val="Style_7_ch"/>
          <w:rFonts w:ascii="Times New Roman" w:hAnsi="Times New Roman"/>
          <w:b w:val="0"/>
          <w:color w:val="000000"/>
          <w:sz w:val="28"/>
        </w:rPr>
      </w:pPr>
    </w:p>
    <w:tbl>
      <w:tblPr>
        <w:tblStyle w:val="Style_4"/>
        <w:tblInd w:type="dxa" w:w="-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57"/>
          <w:bottom w:type="dxa" w:w="28"/>
          <w:right w:type="dxa" w:w="57"/>
        </w:tblCellMar>
      </w:tblPr>
      <w:tblGrid>
        <w:gridCol w:w="1553"/>
        <w:gridCol w:w="8129"/>
      </w:tblGrid>
      <w:tr>
        <w:trPr>
          <w:trHeight w:hRule="atLeast" w:val="249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Номер заявки 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 w:right="-11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Сведения об участниках </w:t>
            </w:r>
          </w:p>
        </w:tc>
      </w:tr>
      <w:tr>
        <w:trPr>
          <w:trHeight w:hRule="atLeast" w:val="249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Ризванов Рустам Манасович</w:t>
            </w:r>
          </w:p>
        </w:tc>
      </w:tr>
      <w:tr>
        <w:trPr>
          <w:trHeight w:hRule="atLeast" w:val="285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Еремян Карен Ваграмович</w:t>
            </w:r>
          </w:p>
        </w:tc>
      </w:tr>
      <w:tr>
        <w:trPr>
          <w:trHeight w:hRule="atLeast" w:val="159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Петрова Мария Георгиевна</w:t>
            </w:r>
          </w:p>
        </w:tc>
      </w:tr>
      <w:tr>
        <w:trPr>
          <w:trHeight w:hRule="atLeast" w:val="230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Геворкян Давид Гарникович</w:t>
            </w:r>
          </w:p>
        </w:tc>
      </w:tr>
      <w:tr>
        <w:trPr>
          <w:trHeight w:hRule="atLeast" w:val="239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Общество с ограниченной ответственностью сельскохозяйственное предприятие «Ясон» в лице представителя Шамановой Людмилы Викторовны </w:t>
            </w:r>
          </w:p>
        </w:tc>
      </w:tr>
      <w:tr>
        <w:trPr>
          <w:trHeight w:hRule="atLeast" w:val="306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Арустамян Давид Эдвардович</w:t>
            </w:r>
          </w:p>
        </w:tc>
      </w:tr>
      <w:tr>
        <w:trPr>
          <w:trHeight w:hRule="atLeast" w:val="247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Жуков Константин Сергеевич</w:t>
            </w:r>
          </w:p>
        </w:tc>
      </w:tr>
      <w:tr>
        <w:trPr>
          <w:trHeight w:hRule="atLeast" w:val="225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Магомаев Арби Ибрагимович</w:t>
            </w:r>
          </w:p>
        </w:tc>
      </w:tr>
      <w:tr>
        <w:trPr>
          <w:trHeight w:hRule="atLeast" w:val="259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Магомаев Ибрагим Хамзаевич </w:t>
            </w:r>
          </w:p>
        </w:tc>
      </w:tr>
      <w:tr>
        <w:trPr>
          <w:trHeight w:hRule="atLeast" w:val="263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Арушанов Арам Эдуардович</w:t>
            </w:r>
          </w:p>
        </w:tc>
      </w:tr>
      <w:tr>
        <w:trPr>
          <w:trHeight w:hRule="atLeast" w:val="263"/>
        </w:trPr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14.</w:t>
            </w:r>
          </w:p>
        </w:tc>
        <w:tc>
          <w:tcPr>
            <w:tcW w:type="dxa" w:w="8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Аванесян Владислав Юрьевич в лице представителя Алтуховой Екатерины Александровны </w:t>
            </w:r>
          </w:p>
        </w:tc>
      </w:tr>
    </w:tbl>
    <w:p w14:paraId="50000000">
      <w:pPr>
        <w:spacing w:line="280" w:lineRule="exact"/>
        <w:ind w:firstLine="709" w:left="0"/>
        <w:jc w:val="both"/>
        <w:rPr>
          <w:rStyle w:val="Style_7_ch"/>
          <w:color w:val="000000"/>
        </w:rPr>
      </w:pPr>
    </w:p>
    <w:p w14:paraId="51000000">
      <w:pPr>
        <w:pStyle w:val="Style_8"/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В</w:t>
      </w:r>
      <w:r>
        <w:rPr>
          <w:sz w:val="28"/>
        </w:rPr>
        <w:t xml:space="preserve"> ходе проведения аукциона участниками торгов были сделаны следующие предложения:</w:t>
      </w:r>
    </w:p>
    <w:tbl>
      <w:tblPr>
        <w:tblStyle w:val="Style_4"/>
        <w:tblInd w:type="dxa" w:w="-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57"/>
          <w:bottom w:type="dxa" w:w="28"/>
          <w:right w:type="dxa" w:w="57"/>
        </w:tblCellMar>
      </w:tblPr>
      <w:tblGrid>
        <w:gridCol w:w="1208"/>
        <w:gridCol w:w="4715"/>
        <w:gridCol w:w="3759"/>
      </w:tblGrid>
      <w:tr>
        <w:trPr>
          <w:trHeight w:hRule="atLeast" w:val="648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2000000">
            <w:pPr>
              <w:ind/>
              <w:jc w:val="center"/>
            </w:pPr>
            <w:r>
              <w:rPr>
                <w:color w:val="000000"/>
              </w:rPr>
              <w:t>Номер карточки</w:t>
            </w:r>
          </w:p>
        </w:tc>
        <w:tc>
          <w:tcPr>
            <w:tcW w:type="dxa" w:w="471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 w:righ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</w:rPr>
              <w:t xml:space="preserve">Сведения </w:t>
            </w:r>
            <w:r>
              <w:rPr>
                <w:color w:val="000000"/>
              </w:rPr>
              <w:t>об участниках аукциона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right="0"/>
              <w:jc w:val="center"/>
              <w:rPr>
                <w:color w:val="000000"/>
              </w:rPr>
            </w:pPr>
            <w:r>
              <w:t>Предложения участников аукциона</w:t>
            </w:r>
          </w:p>
        </w:tc>
      </w:tr>
      <w:tr>
        <w:trPr>
          <w:trHeight w:hRule="atLeast" w:val="332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471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Ризванов Рустам Манасович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 w:right="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9 455 730,00</w:t>
            </w:r>
          </w:p>
          <w:p w14:paraId="58000000">
            <w:pPr>
              <w:ind w:righ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последнее предложение </w:t>
            </w:r>
          </w:p>
        </w:tc>
      </w:tr>
      <w:tr>
        <w:trPr>
          <w:trHeight w:hRule="atLeast" w:val="285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4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Еремян Карен Ваграмович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9 372 785,00</w:t>
            </w:r>
          </w:p>
        </w:tc>
      </w:tr>
      <w:tr>
        <w:trPr>
          <w:trHeight w:hRule="atLeast" w:val="159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type="dxa" w:w="4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Петрова Мария Георгиевна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1 317 166,60</w:t>
            </w:r>
          </w:p>
        </w:tc>
      </w:tr>
      <w:tr>
        <w:trPr>
          <w:trHeight w:hRule="atLeast" w:val="346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type="dxa" w:w="4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Геворкян Давид Гарникович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предложений не подавал </w:t>
            </w:r>
          </w:p>
        </w:tc>
      </w:tr>
      <w:tr>
        <w:trPr>
          <w:trHeight w:hRule="atLeast" w:val="239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type="dxa" w:w="4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Общество с ограниченной ответственностью сельскохозяйственное предприятие «Ясон»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9 454 071,10</w:t>
            </w:r>
          </w:p>
        </w:tc>
      </w:tr>
      <w:tr>
        <w:trPr>
          <w:trHeight w:hRule="atLeast" w:val="332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type="dxa" w:w="4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Арустамян Давид Эдвардович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8 820 371,30</w:t>
            </w:r>
          </w:p>
        </w:tc>
      </w:tr>
      <w:tr>
        <w:trPr>
          <w:trHeight w:hRule="atLeast" w:val="247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type="dxa" w:w="4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Жуков Константин Сергеевич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4 004 584,60</w:t>
            </w:r>
          </w:p>
        </w:tc>
      </w:tr>
      <w:tr>
        <w:trPr>
          <w:trHeight w:hRule="atLeast" w:val="225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</w:t>
            </w:r>
          </w:p>
        </w:tc>
        <w:tc>
          <w:tcPr>
            <w:tcW w:type="dxa" w:w="4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 w:right="-1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Магомаев Арби Ибрагимович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8 463 707,80</w:t>
            </w:r>
          </w:p>
        </w:tc>
      </w:tr>
      <w:tr>
        <w:trPr>
          <w:trHeight w:hRule="atLeast" w:val="259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6E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</w:t>
            </w:r>
          </w:p>
        </w:tc>
        <w:tc>
          <w:tcPr>
            <w:tcW w:type="dxa" w:w="4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Магомаев Ибрагим Хамзаевич 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8 676 047,00</w:t>
            </w:r>
          </w:p>
        </w:tc>
      </w:tr>
      <w:tr>
        <w:trPr>
          <w:trHeight w:hRule="atLeast" w:val="263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</w:t>
            </w:r>
          </w:p>
        </w:tc>
        <w:tc>
          <w:tcPr>
            <w:tcW w:type="dxa" w:w="4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Арушанов Арам Эдуардович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предложений не подавал </w:t>
            </w:r>
          </w:p>
        </w:tc>
      </w:tr>
      <w:tr>
        <w:trPr>
          <w:trHeight w:hRule="atLeast" w:val="263"/>
        </w:trPr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14.</w:t>
            </w:r>
          </w:p>
        </w:tc>
        <w:tc>
          <w:tcPr>
            <w:tcW w:type="dxa" w:w="4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Аванесян Владислав Юрьевич</w:t>
            </w:r>
          </w:p>
        </w:tc>
        <w:tc>
          <w:tcPr>
            <w:tcW w:type="dxa" w:w="3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7 999 215,80</w:t>
            </w:r>
          </w:p>
        </w:tc>
      </w:tr>
    </w:tbl>
    <w:p w14:paraId="77000000">
      <w:pPr>
        <w:pStyle w:val="Style_8"/>
        <w:spacing w:after="0"/>
        <w:ind w:firstLine="709" w:left="0"/>
        <w:jc w:val="both"/>
        <w:rPr>
          <w:sz w:val="28"/>
        </w:rPr>
      </w:pPr>
    </w:p>
    <w:p w14:paraId="78000000">
      <w:pPr>
        <w:spacing w:line="320" w:lineRule="exact"/>
        <w:ind w:firstLine="709" w:left="0"/>
        <w:jc w:val="both"/>
        <w:rPr>
          <w:sz w:val="28"/>
        </w:rPr>
      </w:pPr>
      <w:r>
        <w:t>4</w:t>
      </w:r>
      <w:r>
        <w:rPr>
          <w:sz w:val="28"/>
        </w:rPr>
        <w:t>.</w:t>
      </w:r>
      <w:r>
        <w:rPr>
          <w:sz w:val="28"/>
        </w:rPr>
        <w:t xml:space="preserve"> По итогам торгов К</w:t>
      </w:r>
      <w:r>
        <w:rPr>
          <w:color w:val="000000"/>
          <w:sz w:val="28"/>
        </w:rPr>
        <w:t xml:space="preserve">омиссией единогласно принято решение: </w:t>
      </w:r>
    </w:p>
    <w:p w14:paraId="79000000">
      <w:pPr>
        <w:spacing w:line="320" w:lineRule="exact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победителем а</w:t>
      </w:r>
      <w:r>
        <w:rPr>
          <w:sz w:val="28"/>
        </w:rPr>
        <w:t>укциона по лоту №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признать участника аукциона</w:t>
      </w:r>
      <w:r>
        <w:rPr>
          <w:sz w:val="28"/>
        </w:rPr>
        <w:t xml:space="preserve">                   </w:t>
      </w:r>
      <w:r>
        <w:rPr>
          <w:sz w:val="28"/>
        </w:rPr>
        <w:t xml:space="preserve"> с </w:t>
      </w:r>
      <w:r>
        <w:rPr>
          <w:color w:val="000000"/>
          <w:sz w:val="28"/>
        </w:rPr>
        <w:t>карточкой №</w:t>
      </w:r>
      <w:r>
        <w:rPr>
          <w:color w:val="000000"/>
          <w:sz w:val="28"/>
        </w:rPr>
        <w:t xml:space="preserve"> 1 - </w:t>
      </w:r>
      <w:r>
        <w:rPr>
          <w:rFonts w:ascii="Times New Roman" w:hAnsi="Times New Roman"/>
          <w:color w:val="000000"/>
          <w:sz w:val="28"/>
        </w:rPr>
        <w:t>Ризванова Рустама Манасовича.</w:t>
      </w:r>
    </w:p>
    <w:p w14:paraId="7A000000">
      <w:pPr>
        <w:spacing w:line="32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Цена объекта </w:t>
      </w:r>
      <w:r>
        <w:rPr>
          <w:rFonts w:ascii="Times New Roman" w:hAnsi="Times New Roman"/>
          <w:sz w:val="28"/>
        </w:rPr>
        <w:t xml:space="preserve"> незавершенного строительства</w:t>
      </w:r>
      <w:r>
        <w:rPr>
          <w:rFonts w:ascii="Times New Roman" w:hAnsi="Times New Roman"/>
          <w:sz w:val="28"/>
        </w:rPr>
        <w:t xml:space="preserve"> с кадастровым </w:t>
      </w:r>
      <w:r>
        <w:rPr>
          <w:rFonts w:ascii="Times New Roman" w:hAnsi="Times New Roman"/>
          <w:sz w:val="28"/>
        </w:rPr>
        <w:t>номер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26:12:010304:3837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площадью застройки </w:t>
      </w:r>
      <w:r>
        <w:rPr>
          <w:rFonts w:ascii="Times New Roman" w:hAnsi="Times New Roman"/>
          <w:sz w:val="28"/>
        </w:rPr>
        <w:t>108,7</w:t>
      </w:r>
      <w:r>
        <w:rPr>
          <w:rFonts w:ascii="Times New Roman" w:hAnsi="Times New Roman"/>
          <w:sz w:val="28"/>
        </w:rPr>
        <w:t xml:space="preserve"> кв.м, степенью готовности </w:t>
      </w:r>
      <w:r>
        <w:rPr>
          <w:rFonts w:ascii="Times New Roman" w:hAnsi="Times New Roman"/>
          <w:sz w:val="28"/>
        </w:rPr>
        <w:t>6 %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расположенного </w:t>
      </w:r>
      <w:r>
        <w:rPr>
          <w:rFonts w:ascii="Times New Roman" w:hAnsi="Times New Roman"/>
          <w:sz w:val="28"/>
        </w:rPr>
        <w:t>по адресу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Ставропольский край, г. Ставрополь,                                  </w:t>
      </w:r>
      <w:r>
        <w:rPr>
          <w:rFonts w:ascii="Times New Roman" w:hAnsi="Times New Roman"/>
          <w:sz w:val="28"/>
        </w:rPr>
        <w:t>улица Бруснёва, 10б</w:t>
      </w:r>
      <w:r>
        <w:rPr>
          <w:color w:val="000000"/>
          <w:sz w:val="28"/>
        </w:rPr>
        <w:t xml:space="preserve">, предложенная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обедителем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9 455 730</w:t>
      </w:r>
      <w:r>
        <w:rPr>
          <w:b w:val="1"/>
          <w:color w:val="000000"/>
          <w:sz w:val="28"/>
        </w:rPr>
        <w:t xml:space="preserve"> (Девять миллионов четыреста пятьдесят пять тысяч семьсот тридцать)</w:t>
      </w:r>
      <w:r>
        <w:rPr>
          <w:b w:val="1"/>
          <w:color w:val="000000"/>
          <w:sz w:val="28"/>
        </w:rPr>
        <w:t xml:space="preserve"> рублей                    00 копеек</w:t>
      </w:r>
      <w:r>
        <w:rPr>
          <w:color w:val="000000"/>
          <w:sz w:val="28"/>
        </w:rPr>
        <w:t xml:space="preserve">. </w:t>
      </w:r>
    </w:p>
    <w:p w14:paraId="7B000000">
      <w:pPr>
        <w:pStyle w:val="Style_9"/>
        <w:tabs>
          <w:tab w:leader="none" w:pos="9356" w:val="left"/>
        </w:tabs>
        <w:spacing w:line="320" w:lineRule="exact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процессе проведения аукциона производилась аудио и видеозапись.</w:t>
      </w:r>
    </w:p>
    <w:p w14:paraId="7C000000">
      <w:pPr>
        <w:ind w:firstLine="708" w:left="0"/>
        <w:jc w:val="both"/>
      </w:pPr>
      <w:r>
        <w:t xml:space="preserve">Победитель аукциона </w:t>
      </w:r>
      <w:r>
        <w:t>и организатор аукциона подписывают договор купли-продажи объект</w:t>
      </w:r>
      <w:r>
        <w:t xml:space="preserve">ов </w:t>
      </w:r>
      <w:r>
        <w:t>незавершенного строительства, являвш</w:t>
      </w:r>
      <w:r>
        <w:t>ихся</w:t>
      </w:r>
      <w:r>
        <w:t xml:space="preserve"> предметом аукциона, в течение 3 дней со дня подписания протокола о результатах аукциона.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14:paraId="7D000000">
      <w:pPr>
        <w:ind w:firstLine="708" w:left="0"/>
        <w:jc w:val="both"/>
      </w:pPr>
      <w:r>
        <w:t xml:space="preserve">При уклонении или отказе </w:t>
      </w:r>
      <w:r>
        <w:t>победителя аукциона</w:t>
      </w:r>
      <w:r>
        <w:t xml:space="preserve">, от заключения </w:t>
      </w:r>
      <w:r>
        <w:t xml:space="preserve">                </w:t>
      </w:r>
      <w:r>
        <w:t>в установленный срок договора купли-продажи результаты аукциона аннулируются, победитель утрачивает право на заключение указанного договора, задаток ему не возвращается.</w:t>
      </w:r>
    </w:p>
    <w:p w14:paraId="7E000000">
      <w:pPr>
        <w:widowControl w:val="0"/>
        <w:spacing w:after="0" w:before="0"/>
        <w:ind w:firstLine="709" w:left="0"/>
        <w:jc w:val="both"/>
        <w:rPr>
          <w:sz w:val="28"/>
        </w:rPr>
      </w:pPr>
    </w:p>
    <w:p w14:paraId="7F000000">
      <w:pPr>
        <w:widowControl w:val="0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Комиссия: </w:t>
      </w:r>
    </w:p>
    <w:p w14:paraId="80000000"/>
    <w:p w14:paraId="81000000">
      <w:pPr>
        <w:rPr>
          <w:sz w:val="28"/>
        </w:rPr>
      </w:pPr>
      <w:r>
        <w:rPr>
          <w:sz w:val="28"/>
        </w:rPr>
        <w:t xml:space="preserve">В.Ю. Ивашов </w:t>
      </w:r>
      <w:r>
        <w:rPr>
          <w:sz w:val="28"/>
        </w:rPr>
        <w:t xml:space="preserve"> </w:t>
      </w:r>
      <w:r>
        <w:rPr>
          <w:sz w:val="28"/>
        </w:rPr>
        <w:t>___</w:t>
      </w:r>
      <w:r>
        <w:rPr>
          <w:sz w:val="28"/>
        </w:rPr>
        <w:t>____</w:t>
      </w:r>
      <w:r>
        <w:rPr>
          <w:sz w:val="28"/>
        </w:rPr>
        <w:t>________</w:t>
      </w:r>
      <w:r>
        <w:rPr>
          <w:sz w:val="28"/>
        </w:rPr>
        <w:t>___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Т. В. Заикина ____________________ </w:t>
      </w:r>
    </w:p>
    <w:p w14:paraId="82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83000000">
      <w:pPr>
        <w:widowControl w:val="0"/>
        <w:spacing w:after="0" w:before="0"/>
        <w:ind/>
        <w:jc w:val="both"/>
        <w:rPr>
          <w:sz w:val="28"/>
        </w:rPr>
      </w:pPr>
      <w:r>
        <w:rPr>
          <w:sz w:val="28"/>
        </w:rPr>
        <w:t>С.В. Холод ____________________             Е.В. Кнотько ____________________</w:t>
      </w:r>
    </w:p>
    <w:p w14:paraId="84000000">
      <w:pPr>
        <w:widowControl w:val="0"/>
        <w:spacing w:after="0" w:before="0"/>
        <w:ind/>
        <w:jc w:val="both"/>
        <w:rPr>
          <w:sz w:val="28"/>
        </w:rPr>
      </w:pPr>
    </w:p>
    <w:p w14:paraId="85000000">
      <w:pPr>
        <w:widowControl w:val="0"/>
        <w:spacing w:after="0" w:before="0"/>
        <w:ind/>
        <w:jc w:val="both"/>
        <w:rPr>
          <w:sz w:val="28"/>
        </w:rPr>
      </w:pPr>
      <w:r>
        <w:rPr>
          <w:sz w:val="28"/>
        </w:rPr>
        <w:t>О.А. Галда ____________________             А.О. Паркин _____________________</w:t>
      </w:r>
    </w:p>
    <w:p w14:paraId="86000000">
      <w:pPr>
        <w:pStyle w:val="Style_9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</w:t>
      </w:r>
      <w:r>
        <w:rPr>
          <w:b w:val="0"/>
          <w:i w:val="1"/>
          <w:sz w:val="28"/>
        </w:rPr>
        <w:t xml:space="preserve"> (аукционист)</w:t>
      </w:r>
      <w:r>
        <w:rPr>
          <w:b w:val="0"/>
          <w:sz w:val="28"/>
        </w:rPr>
        <w:tab/>
      </w:r>
    </w:p>
    <w:p w14:paraId="87000000">
      <w:pPr>
        <w:pStyle w:val="Style_9"/>
        <w:tabs>
          <w:tab w:leader="none" w:pos="9356" w:val="left"/>
        </w:tabs>
        <w:spacing w:line="320" w:lineRule="exact"/>
        <w:ind/>
        <w:jc w:val="both"/>
        <w:rPr>
          <w:b w:val="0"/>
          <w:sz w:val="28"/>
        </w:rPr>
      </w:pPr>
    </w:p>
    <w:p w14:paraId="88000000">
      <w:pPr>
        <w:pStyle w:val="Style_9"/>
        <w:tabs>
          <w:tab w:leader="none" w:pos="9356" w:val="left"/>
        </w:tabs>
        <w:spacing w:line="320" w:lineRule="exact"/>
        <w:ind/>
        <w:jc w:val="both"/>
        <w:rPr>
          <w:b w:val="0"/>
          <w:color w:val="000000"/>
          <w:sz w:val="28"/>
        </w:rPr>
      </w:pPr>
      <w:r>
        <w:rPr>
          <w:b w:val="0"/>
          <w:sz w:val="28"/>
        </w:rPr>
        <w:t>Победитель аукциона:</w:t>
      </w:r>
      <w:r>
        <w:rPr>
          <w:b w:val="0"/>
          <w:color w:val="000000"/>
          <w:sz w:val="28"/>
        </w:rPr>
        <w:t xml:space="preserve"> </w:t>
      </w:r>
    </w:p>
    <w:tbl>
      <w:tblPr>
        <w:tblStyle w:val="Style_4"/>
        <w:tblInd w:type="dxa" w:w="108"/>
        <w:tblLayout w:type="fixed"/>
      </w:tblPr>
      <w:tblGrid>
        <w:gridCol w:w="9350"/>
      </w:tblGrid>
      <w:tr>
        <w:trPr>
          <w:trHeight w:hRule="atLeast" w:val="882"/>
        </w:trPr>
        <w:tc>
          <w:tcPr>
            <w:tcW w:type="dxa" w:w="9350"/>
          </w:tcPr>
          <w:p w14:paraId="89000000">
            <w:pPr>
              <w:pStyle w:val="Style_8"/>
              <w:tabs>
                <w:tab w:leader="none" w:pos="9356" w:val="left"/>
              </w:tabs>
              <w:spacing w:after="0"/>
              <w:ind w:firstLine="0" w:left="0" w:right="0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Экземпляр протокола получил лично:</w:t>
            </w:r>
          </w:p>
          <w:p w14:paraId="8A000000">
            <w:pPr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Ризванов Рустам Манасович</w:t>
            </w:r>
          </w:p>
          <w:p w14:paraId="8B000000">
            <w:pPr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8C000000">
            <w:pPr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8D000000">
            <w:pPr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8E000000">
            <w:pPr>
              <w:pStyle w:val="Style_8"/>
              <w:tabs>
                <w:tab w:leader="none" w:pos="9356" w:val="left"/>
              </w:tabs>
              <w:spacing w:after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/_______________________________/ ________</w:t>
            </w:r>
            <w:r>
              <w:rPr>
                <w:sz w:val="24"/>
              </w:rPr>
              <w:t>_________________________20.11.2023</w:t>
            </w:r>
            <w:r>
              <w:rPr>
                <w:sz w:val="24"/>
              </w:rPr>
              <w:t xml:space="preserve"> </w:t>
            </w:r>
          </w:p>
        </w:tc>
      </w:tr>
    </w:tbl>
    <w:p w14:paraId="8F000000">
      <w:pPr>
        <w:pStyle w:val="Style_9"/>
        <w:tabs>
          <w:tab w:leader="none" w:pos="9356" w:val="left"/>
        </w:tabs>
        <w:spacing w:line="240" w:lineRule="exact"/>
        <w:ind/>
        <w:jc w:val="both"/>
        <w:rPr>
          <w:b w:val="0"/>
          <w:sz w:val="28"/>
        </w:rPr>
      </w:pPr>
    </w:p>
    <w:sectPr>
      <w:headerReference r:id="rId1" w:type="default"/>
      <w:pgSz w:h="16838" w:orient="portrait" w:w="11906"/>
      <w:pgMar w:bottom="1247" w:footer="720" w:gutter="0" w:header="720" w:left="1702" w:right="567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rPr>
        <w:sz w:val="32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8"/>
    </w:rPr>
  </w:style>
  <w:style w:default="1" w:styleId="Style_10_ch" w:type="character">
    <w:name w:val="Normal"/>
    <w:link w:val="Style_10"/>
    <w:rPr>
      <w:sz w:val="28"/>
    </w:rPr>
  </w:style>
  <w:style w:styleId="Style_2" w:type="paragraph">
    <w:name w:val="header"/>
    <w:basedOn w:val="Style_10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0_ch"/>
    <w:link w:val="Style_2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Body Text Indent"/>
    <w:basedOn w:val="Style_10"/>
    <w:link w:val="Style_13_ch"/>
    <w:pPr>
      <w:ind w:firstLine="0" w:left="720"/>
    </w:pPr>
    <w:rPr>
      <w:b w:val="1"/>
      <w:sz w:val="24"/>
    </w:rPr>
  </w:style>
  <w:style w:styleId="Style_13_ch" w:type="character">
    <w:name w:val="Body Text Indent"/>
    <w:basedOn w:val="Style_10_ch"/>
    <w:link w:val="Style_13"/>
    <w:rPr>
      <w:b w:val="1"/>
      <w:sz w:val="24"/>
    </w:rPr>
  </w:style>
  <w:style w:styleId="Style_14" w:type="paragraph">
    <w:name w:val="toc 6"/>
    <w:next w:val="Style_10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ody Text Indent 2"/>
    <w:basedOn w:val="Style_10"/>
    <w:link w:val="Style_16_ch"/>
    <w:pPr>
      <w:ind w:hanging="5040" w:left="5040"/>
    </w:pPr>
    <w:rPr>
      <w:sz w:val="18"/>
    </w:rPr>
  </w:style>
  <w:style w:styleId="Style_16_ch" w:type="character">
    <w:name w:val="Body Text Indent 2"/>
    <w:basedOn w:val="Style_10_ch"/>
    <w:link w:val="Style_16"/>
    <w:rPr>
      <w:sz w:val="1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10"/>
    <w:next w:val="Style_10"/>
    <w:link w:val="Style_18_ch"/>
    <w:uiPriority w:val="9"/>
    <w:qFormat/>
    <w:pPr>
      <w:keepNext w:val="1"/>
      <w:ind/>
      <w:outlineLvl w:val="2"/>
    </w:pPr>
    <w:rPr>
      <w:b w:val="1"/>
      <w:sz w:val="24"/>
    </w:rPr>
  </w:style>
  <w:style w:styleId="Style_18_ch" w:type="character">
    <w:name w:val="heading 3"/>
    <w:basedOn w:val="Style_10_ch"/>
    <w:link w:val="Style_18"/>
    <w:rPr>
      <w:b w:val="1"/>
      <w:sz w:val="24"/>
    </w:rPr>
  </w:style>
  <w:style w:styleId="Style_3" w:type="paragraph">
    <w:name w:val="western"/>
    <w:basedOn w:val="Style_10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western"/>
    <w:basedOn w:val="Style_10_ch"/>
    <w:link w:val="Style_3"/>
    <w:rPr>
      <w:sz w:val="24"/>
    </w:rPr>
  </w:style>
  <w:style w:styleId="Style_19" w:type="paragraph">
    <w:name w:val="footer"/>
    <w:basedOn w:val="Style_10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10_ch"/>
    <w:link w:val="Style_19"/>
  </w:style>
  <w:style w:styleId="Style_20" w:type="paragraph">
    <w:name w:val="Balloon Text"/>
    <w:basedOn w:val="Style_10"/>
    <w:link w:val="Style_20_ch"/>
    <w:rPr>
      <w:rFonts w:ascii="Tahoma" w:hAnsi="Tahoma"/>
      <w:sz w:val="16"/>
    </w:rPr>
  </w:style>
  <w:style w:styleId="Style_20_ch" w:type="character">
    <w:name w:val="Balloon Text"/>
    <w:basedOn w:val="Style_10_ch"/>
    <w:link w:val="Style_20"/>
    <w:rPr>
      <w:rFonts w:ascii="Tahoma" w:hAnsi="Tahoma"/>
      <w:sz w:val="16"/>
    </w:rPr>
  </w:style>
  <w:style w:styleId="Style_1" w:type="paragraph">
    <w:name w:val="page number"/>
    <w:basedOn w:val="Style_21"/>
    <w:link w:val="Style_1_ch"/>
  </w:style>
  <w:style w:styleId="Style_1_ch" w:type="character">
    <w:name w:val="page number"/>
    <w:basedOn w:val="Style_21_ch"/>
    <w:link w:val="Style_1"/>
  </w:style>
  <w:style w:styleId="Style_6" w:type="paragraph">
    <w:name w:val="Body Text"/>
    <w:basedOn w:val="Style_10"/>
    <w:link w:val="Style_6_ch"/>
    <w:rPr>
      <w:sz w:val="24"/>
    </w:rPr>
  </w:style>
  <w:style w:styleId="Style_6_ch" w:type="character">
    <w:name w:val="Body Text"/>
    <w:basedOn w:val="Style_10_ch"/>
    <w:link w:val="Style_6"/>
    <w:rPr>
      <w:sz w:val="24"/>
    </w:rPr>
  </w:style>
  <w:style w:styleId="Style_22" w:type="paragraph">
    <w:name w:val="toc 3"/>
    <w:next w:val="Style_10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rPr>
      <w:sz w:val="28"/>
    </w:rPr>
  </w:style>
  <w:style w:styleId="Style_23_ch" w:type="character">
    <w:name w:val="ConsPlusNormal"/>
    <w:link w:val="Style_23"/>
    <w:rPr>
      <w:sz w:val="28"/>
    </w:rPr>
  </w:style>
  <w:style w:styleId="Style_7" w:type="paragraph">
    <w:name w:val="apple-converted-space"/>
    <w:basedOn w:val="Style_21"/>
    <w:link w:val="Style_7_ch"/>
  </w:style>
  <w:style w:styleId="Style_7_ch" w:type="character">
    <w:name w:val="apple-converted-space"/>
    <w:basedOn w:val="Style_21_ch"/>
    <w:link w:val="Style_7"/>
  </w:style>
  <w:style w:styleId="Style_24" w:type="paragraph">
    <w:name w:val="heading 5"/>
    <w:basedOn w:val="Style_10"/>
    <w:next w:val="Style_10"/>
    <w:link w:val="Style_24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4_ch" w:type="character">
    <w:name w:val="heading 5"/>
    <w:basedOn w:val="Style_10_ch"/>
    <w:link w:val="Style_24"/>
    <w:rPr>
      <w:b w:val="1"/>
      <w:sz w:val="24"/>
    </w:rPr>
  </w:style>
  <w:style w:styleId="Style_25" w:type="paragraph">
    <w:name w:val="heading 1"/>
    <w:basedOn w:val="Style_10"/>
    <w:next w:val="Style_10"/>
    <w:link w:val="Style_25_ch"/>
    <w:uiPriority w:val="9"/>
    <w:qFormat/>
    <w:pPr>
      <w:keepNext w:val="1"/>
      <w:ind/>
      <w:outlineLvl w:val="0"/>
    </w:pPr>
    <w:rPr>
      <w:i w:val="1"/>
      <w:sz w:val="24"/>
    </w:rPr>
  </w:style>
  <w:style w:styleId="Style_25_ch" w:type="character">
    <w:name w:val="heading 1"/>
    <w:basedOn w:val="Style_10_ch"/>
    <w:link w:val="Style_25"/>
    <w:rPr>
      <w:i w:val="1"/>
      <w:sz w:val="24"/>
    </w:rPr>
  </w:style>
  <w:style w:styleId="Style_5" w:type="paragraph">
    <w:name w:val="Hyperlink"/>
    <w:link w:val="Style_5_ch"/>
    <w:rPr>
      <w:color w:val="0563C1"/>
      <w:u w:val="single"/>
    </w:rPr>
  </w:style>
  <w:style w:styleId="Style_5_ch" w:type="character">
    <w:name w:val="Hyperlink"/>
    <w:link w:val="Style_5"/>
    <w:rPr>
      <w:color w:val="0563C1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0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10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Normal (Web)"/>
    <w:basedOn w:val="Style_10"/>
    <w:link w:val="Style_30_ch"/>
    <w:pPr>
      <w:spacing w:afterAutospacing="on" w:beforeAutospacing="on"/>
      <w:ind/>
    </w:pPr>
    <w:rPr>
      <w:sz w:val="24"/>
    </w:rPr>
  </w:style>
  <w:style w:styleId="Style_30_ch" w:type="character">
    <w:name w:val="Normal (Web)"/>
    <w:basedOn w:val="Style_10_ch"/>
    <w:link w:val="Style_30"/>
    <w:rPr>
      <w:sz w:val="24"/>
    </w:rPr>
  </w:style>
  <w:style w:styleId="Style_31" w:type="paragraph">
    <w:name w:val="toc 8"/>
    <w:next w:val="Style_10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9" w:type="paragraph">
    <w:name w:val="Body Text 2"/>
    <w:basedOn w:val="Style_10"/>
    <w:link w:val="Style_9_ch"/>
    <w:rPr>
      <w:b w:val="1"/>
      <w:sz w:val="24"/>
    </w:rPr>
  </w:style>
  <w:style w:styleId="Style_9_ch" w:type="character">
    <w:name w:val="Body Text 2"/>
    <w:basedOn w:val="Style_10_ch"/>
    <w:link w:val="Style_9"/>
    <w:rPr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2" w:type="paragraph">
    <w:name w:val="toc 5"/>
    <w:next w:val="Style_10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basedOn w:val="Style_10"/>
    <w:link w:val="Style_33_ch"/>
    <w:uiPriority w:val="11"/>
    <w:qFormat/>
    <w:rPr>
      <w:b w:val="1"/>
      <w:sz w:val="24"/>
    </w:rPr>
  </w:style>
  <w:style w:styleId="Style_33_ch" w:type="character">
    <w:name w:val="Subtitle"/>
    <w:basedOn w:val="Style_10_ch"/>
    <w:link w:val="Style_33"/>
    <w:rPr>
      <w:b w:val="1"/>
      <w:sz w:val="24"/>
    </w:rPr>
  </w:style>
  <w:style w:styleId="Style_34" w:type="paragraph">
    <w:name w:val="Title"/>
    <w:basedOn w:val="Style_10"/>
    <w:link w:val="Style_34_ch"/>
    <w:uiPriority w:val="10"/>
    <w:qFormat/>
    <w:pPr>
      <w:ind/>
      <w:jc w:val="center"/>
    </w:pPr>
    <w:rPr>
      <w:b w:val="1"/>
      <w:sz w:val="24"/>
    </w:rPr>
  </w:style>
  <w:style w:styleId="Style_34_ch" w:type="character">
    <w:name w:val="Title"/>
    <w:basedOn w:val="Style_10_ch"/>
    <w:link w:val="Style_34"/>
    <w:rPr>
      <w:b w:val="1"/>
      <w:sz w:val="24"/>
    </w:rPr>
  </w:style>
  <w:style w:styleId="Style_35" w:type="paragraph">
    <w:name w:val="heading 4"/>
    <w:basedOn w:val="Style_10"/>
    <w:next w:val="Style_10"/>
    <w:link w:val="Style_35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35_ch" w:type="character">
    <w:name w:val="heading 4"/>
    <w:basedOn w:val="Style_10_ch"/>
    <w:link w:val="Style_35"/>
    <w:rPr>
      <w:b w:val="1"/>
      <w:sz w:val="24"/>
    </w:rPr>
  </w:style>
  <w:style w:styleId="Style_8" w:type="paragraph">
    <w:name w:val="Body Text 3"/>
    <w:basedOn w:val="Style_10"/>
    <w:link w:val="Style_8_ch"/>
    <w:pPr>
      <w:spacing w:after="120"/>
      <w:ind/>
    </w:pPr>
    <w:rPr>
      <w:sz w:val="16"/>
    </w:rPr>
  </w:style>
  <w:style w:styleId="Style_8_ch" w:type="character">
    <w:name w:val="Body Text 3"/>
    <w:basedOn w:val="Style_10_ch"/>
    <w:link w:val="Style_8"/>
    <w:rPr>
      <w:sz w:val="16"/>
    </w:rPr>
  </w:style>
  <w:style w:styleId="Style_36" w:type="paragraph">
    <w:name w:val="heading 2"/>
    <w:basedOn w:val="Style_10"/>
    <w:next w:val="Style_10"/>
    <w:link w:val="Style_36_ch"/>
    <w:uiPriority w:val="9"/>
    <w:qFormat/>
    <w:pPr>
      <w:keepNext w:val="1"/>
      <w:ind/>
      <w:jc w:val="center"/>
      <w:outlineLvl w:val="1"/>
    </w:pPr>
    <w:rPr>
      <w:b w:val="1"/>
    </w:rPr>
  </w:style>
  <w:style w:styleId="Style_36_ch" w:type="character">
    <w:name w:val="heading 2"/>
    <w:basedOn w:val="Style_10_ch"/>
    <w:link w:val="Style_36"/>
    <w:rPr>
      <w:b w:val="1"/>
    </w:rPr>
  </w:style>
  <w:style w:styleId="Style_37" w:type="paragraph">
    <w:name w:val="Содержимое таблицы"/>
    <w:basedOn w:val="Style_10"/>
    <w:link w:val="Style_37_ch"/>
    <w:rPr>
      <w:sz w:val="24"/>
    </w:rPr>
  </w:style>
  <w:style w:styleId="Style_37_ch" w:type="character">
    <w:name w:val="Содержимое таблицы"/>
    <w:basedOn w:val="Style_10_ch"/>
    <w:link w:val="Style_37"/>
    <w:rPr>
      <w:sz w:val="24"/>
    </w:rPr>
  </w:style>
  <w:style w:styleId="Style_38" w:type="paragraph">
    <w:name w:val="heading 6"/>
    <w:basedOn w:val="Style_10"/>
    <w:next w:val="Style_10"/>
    <w:link w:val="Style_38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38_ch" w:type="character">
    <w:name w:val="heading 6"/>
    <w:basedOn w:val="Style_10_ch"/>
    <w:link w:val="Style_38"/>
    <w:rPr>
      <w:b w:val="1"/>
      <w:sz w:val="24"/>
    </w:rPr>
  </w:style>
  <w:style w:styleId="Style_3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2023-11-20T13:56:49Z</dcterms:modified>
</cp:coreProperties>
</file>